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4F77" w:rsidRPr="00BF4F77" w:rsidRDefault="00BF4F77" w:rsidP="00BF4F77">
      <w:pPr>
        <w:spacing w:after="0" w:line="240" w:lineRule="auto"/>
        <w:ind w:firstLine="709"/>
        <w:jc w:val="both"/>
        <w:rPr>
          <w:rFonts w:ascii="Times New Roman" w:eastAsia="Calibri" w:hAnsi="Times New Roman" w:cs="Times New Roman"/>
          <w:b/>
          <w:sz w:val="18"/>
          <w:szCs w:val="18"/>
        </w:rPr>
      </w:pPr>
      <w:r w:rsidRPr="00BF4F77">
        <w:rPr>
          <w:rFonts w:ascii="Times New Roman" w:eastAsia="Calibri" w:hAnsi="Times New Roman" w:cs="Times New Roman"/>
          <w:b/>
          <w:color w:val="000000"/>
          <w:sz w:val="18"/>
          <w:szCs w:val="18"/>
        </w:rPr>
        <w:t>Тема 3.</w:t>
      </w:r>
      <w:r w:rsidRPr="00BF4F77">
        <w:rPr>
          <w:rFonts w:ascii="Times New Roman" w:eastAsia="Calibri" w:hAnsi="Times New Roman" w:cs="Times New Roman"/>
          <w:b/>
          <w:sz w:val="18"/>
          <w:szCs w:val="18"/>
        </w:rPr>
        <w:t xml:space="preserve"> Грузовые станции и терминалы/</w:t>
      </w:r>
      <w:r w:rsidRPr="00BF4F77">
        <w:rPr>
          <w:rFonts w:ascii="Calibri" w:eastAsia="Calibri" w:hAnsi="Calibri" w:cs="Times New Roman"/>
          <w:sz w:val="18"/>
          <w:szCs w:val="18"/>
        </w:rPr>
        <w:t xml:space="preserve"> </w:t>
      </w:r>
      <w:r w:rsidRPr="00BF4F77">
        <w:rPr>
          <w:rFonts w:ascii="Times New Roman" w:eastAsia="Calibri" w:hAnsi="Times New Roman" w:cs="Times New Roman"/>
          <w:b/>
          <w:sz w:val="18"/>
          <w:szCs w:val="18"/>
        </w:rPr>
        <w:t>Жүк станциялары мен терминалдар</w:t>
      </w:r>
    </w:p>
    <w:p w:rsidR="00BF4F77" w:rsidRPr="00BF4F77" w:rsidRDefault="00BF4F77" w:rsidP="00BF4F77">
      <w:pPr>
        <w:spacing w:after="0" w:line="240" w:lineRule="auto"/>
        <w:ind w:firstLine="709"/>
        <w:jc w:val="both"/>
        <w:rPr>
          <w:rFonts w:ascii="Times New Roman" w:eastAsia="Calibri" w:hAnsi="Times New Roman" w:cs="Times New Roman"/>
          <w:b/>
          <w:sz w:val="18"/>
          <w:szCs w:val="18"/>
        </w:rPr>
      </w:pPr>
    </w:p>
    <w:p w:rsidR="00BF4F77" w:rsidRPr="00BF4F77" w:rsidRDefault="00BF4F77" w:rsidP="00BF4F77">
      <w:pPr>
        <w:spacing w:after="0" w:line="240" w:lineRule="auto"/>
        <w:ind w:firstLine="709"/>
        <w:jc w:val="both"/>
        <w:rPr>
          <w:rFonts w:ascii="Times New Roman" w:eastAsia="Calibri" w:hAnsi="Times New Roman" w:cs="Times New Roman"/>
          <w:b/>
          <w:sz w:val="18"/>
          <w:szCs w:val="18"/>
        </w:rPr>
      </w:pP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shd w:val="clear" w:color="auto" w:fill="FFFFFF"/>
        </w:rPr>
      </w:pPr>
      <w:r w:rsidRPr="00BF4F77">
        <w:rPr>
          <w:rFonts w:ascii="Times New Roman" w:eastAsia="Calibri" w:hAnsi="Times New Roman" w:cs="Times New Roman"/>
          <w:color w:val="000000"/>
          <w:sz w:val="18"/>
          <w:szCs w:val="18"/>
          <w:shd w:val="clear" w:color="auto" w:fill="FFFFFF"/>
        </w:rPr>
        <w:t xml:space="preserve">Грузовые станции предназначены для приема к перевозке, взвешивания, кратковременного хранения, погрузки, выгрузки, сортировки и выдачи грузов, оформления перевозочных документов приема, расформирования-формирования и отправления грузовых поездов и передач вагонов, производства маневровой работы по подаче вагонов на грузовые фронты и уборке их, обслуживания подъездных путей и организации транспортно-экспедиционного обслуживания клиентуры.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shd w:val="clear" w:color="auto" w:fill="FFFFFF"/>
        </w:rPr>
      </w:pPr>
      <w:r w:rsidRPr="00BF4F77">
        <w:rPr>
          <w:rFonts w:ascii="Times New Roman" w:eastAsia="Calibri" w:hAnsi="Times New Roman" w:cs="Times New Roman"/>
          <w:color w:val="000000"/>
          <w:sz w:val="18"/>
          <w:szCs w:val="18"/>
          <w:shd w:val="clear" w:color="auto" w:fill="FFFFFF"/>
        </w:rPr>
        <w:t>Схема устройства грузовых станций и место их расположения выбирается на основе технико-экономических расчетов в результате сравнения вариантов с учетом последующего развития, размеров и характера работы, площади отводимой территории, топографических, геологических и прочих местных условий, а при развитии станций - также с учетом наиболее полного использования существующих устройств.</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shd w:val="clear" w:color="auto" w:fill="FFFFFF"/>
        </w:rPr>
      </w:pPr>
      <w:r w:rsidRPr="00BF4F77">
        <w:rPr>
          <w:rFonts w:ascii="Times New Roman" w:eastAsia="Calibri" w:hAnsi="Times New Roman" w:cs="Times New Roman"/>
          <w:color w:val="000000"/>
          <w:sz w:val="18"/>
          <w:szCs w:val="18"/>
          <w:shd w:val="clear" w:color="auto" w:fill="FFFFFF"/>
        </w:rPr>
        <w:t xml:space="preserve">В зависимости от </w:t>
      </w:r>
      <w:r w:rsidRPr="00BF4F77">
        <w:rPr>
          <w:rFonts w:ascii="Times New Roman" w:eastAsia="Calibri" w:hAnsi="Times New Roman" w:cs="Times New Roman"/>
          <w:i/>
          <w:color w:val="000000"/>
          <w:sz w:val="18"/>
          <w:szCs w:val="18"/>
          <w:shd w:val="clear" w:color="auto" w:fill="FFFFFF"/>
        </w:rPr>
        <w:t>основного назначения и характера работы</w:t>
      </w:r>
      <w:r w:rsidRPr="00BF4F77">
        <w:rPr>
          <w:rFonts w:ascii="Times New Roman" w:eastAsia="Calibri" w:hAnsi="Times New Roman" w:cs="Times New Roman"/>
          <w:color w:val="000000"/>
          <w:sz w:val="18"/>
          <w:szCs w:val="18"/>
          <w:shd w:val="clear" w:color="auto" w:fill="FFFFFF"/>
        </w:rPr>
        <w:t xml:space="preserve"> различают следующие грузовые станции: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shd w:val="clear" w:color="auto" w:fill="FFFFFF"/>
        </w:rPr>
      </w:pPr>
      <w:r w:rsidRPr="00BF4F77">
        <w:rPr>
          <w:rFonts w:ascii="Times New Roman" w:eastAsia="Calibri" w:hAnsi="Times New Roman" w:cs="Times New Roman"/>
          <w:color w:val="000000"/>
          <w:sz w:val="18"/>
          <w:szCs w:val="18"/>
          <w:shd w:val="clear" w:color="auto" w:fill="FFFFFF"/>
        </w:rPr>
        <w:t xml:space="preserve">- неспециализированные и специализированные общего пользования,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shd w:val="clear" w:color="auto" w:fill="FFFFFF"/>
        </w:rPr>
      </w:pPr>
      <w:r w:rsidRPr="00BF4F77">
        <w:rPr>
          <w:rFonts w:ascii="Times New Roman" w:eastAsia="Calibri" w:hAnsi="Times New Roman" w:cs="Times New Roman"/>
          <w:color w:val="000000"/>
          <w:sz w:val="18"/>
          <w:szCs w:val="18"/>
          <w:shd w:val="clear" w:color="auto" w:fill="FFFFFF"/>
        </w:rPr>
        <w:t xml:space="preserve">- необщего пользования для обслуживания подъездных путей, перегрузочные станции, портовые, паромные и линейные грузовые станции.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shd w:val="clear" w:color="auto" w:fill="FFFFFF"/>
        </w:rPr>
      </w:pPr>
      <w:r w:rsidRPr="00BF4F77">
        <w:rPr>
          <w:rFonts w:ascii="Times New Roman" w:eastAsia="Calibri" w:hAnsi="Times New Roman" w:cs="Times New Roman"/>
          <w:color w:val="000000"/>
          <w:sz w:val="18"/>
          <w:szCs w:val="18"/>
          <w:shd w:val="clear" w:color="auto" w:fill="FFFFFF"/>
        </w:rPr>
        <w:t xml:space="preserve">Грузовые станции </w:t>
      </w:r>
      <w:r w:rsidRPr="00BF4F77">
        <w:rPr>
          <w:rFonts w:ascii="Times New Roman" w:eastAsia="Calibri" w:hAnsi="Times New Roman" w:cs="Times New Roman"/>
          <w:i/>
          <w:color w:val="000000"/>
          <w:sz w:val="18"/>
          <w:szCs w:val="18"/>
          <w:shd w:val="clear" w:color="auto" w:fill="FFFFFF"/>
        </w:rPr>
        <w:t>общего пользования</w:t>
      </w:r>
      <w:r w:rsidRPr="00BF4F77">
        <w:rPr>
          <w:rFonts w:ascii="Times New Roman" w:eastAsia="Calibri" w:hAnsi="Times New Roman" w:cs="Times New Roman"/>
          <w:color w:val="000000"/>
          <w:sz w:val="18"/>
          <w:szCs w:val="18"/>
          <w:shd w:val="clear" w:color="auto" w:fill="FFFFFF"/>
        </w:rPr>
        <w:t xml:space="preserve">: бывают тупиковые и сквозные.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shd w:val="clear" w:color="auto" w:fill="FFFFFF"/>
        </w:rPr>
      </w:pPr>
      <w:r w:rsidRPr="00BF4F77">
        <w:rPr>
          <w:rFonts w:ascii="Times New Roman" w:eastAsia="Calibri" w:hAnsi="Times New Roman" w:cs="Times New Roman"/>
          <w:i/>
          <w:color w:val="000000"/>
          <w:sz w:val="18"/>
          <w:szCs w:val="18"/>
          <w:shd w:val="clear" w:color="auto" w:fill="FFFFFF"/>
        </w:rPr>
        <w:t>Специализированные</w:t>
      </w:r>
      <w:r w:rsidRPr="00BF4F77">
        <w:rPr>
          <w:rFonts w:ascii="Times New Roman" w:eastAsia="Calibri" w:hAnsi="Times New Roman" w:cs="Times New Roman"/>
          <w:color w:val="000000"/>
          <w:sz w:val="18"/>
          <w:szCs w:val="18"/>
          <w:shd w:val="clear" w:color="auto" w:fill="FFFFFF"/>
        </w:rPr>
        <w:t xml:space="preserve"> грузовые станции общего пользования предназначаются для массовой погрузки или выгрузки однородных грузов (угля, руды, минерально-строительных материалов, нефтепродуктов, леса и лесоматериалов, зерна, контейнеров и др.), главным образом, в пунктах добычи или в крупных городах и промышленных центрах. Схема грузовой станции зависит от рода груза, способа погрузки-выгрузки и технологии подачи-уборки вагонов.</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shd w:val="clear" w:color="auto" w:fill="FFFFFF"/>
        </w:rPr>
      </w:pPr>
      <w:r w:rsidRPr="00BF4F77">
        <w:rPr>
          <w:rFonts w:ascii="Times New Roman" w:eastAsia="Calibri" w:hAnsi="Times New Roman" w:cs="Times New Roman"/>
          <w:color w:val="000000"/>
          <w:sz w:val="18"/>
          <w:szCs w:val="18"/>
          <w:shd w:val="clear" w:color="auto" w:fill="FFFFFF"/>
        </w:rPr>
        <w:t xml:space="preserve">Для погрузки в вагоны угля или руды в местах их добычи сооружаются станции или пункты погрузки, схемы которых определяются объемом работы и способом погрузки - бункерным с предварительным накоплением груза в бункерах.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shd w:val="clear" w:color="auto" w:fill="FFFFFF"/>
        </w:rPr>
      </w:pPr>
      <w:r w:rsidRPr="00BF4F77">
        <w:rPr>
          <w:rFonts w:ascii="Times New Roman" w:eastAsia="Calibri" w:hAnsi="Times New Roman" w:cs="Times New Roman"/>
          <w:color w:val="000000"/>
          <w:sz w:val="18"/>
          <w:szCs w:val="18"/>
          <w:shd w:val="clear" w:color="auto" w:fill="FFFFFF"/>
        </w:rPr>
        <w:t>Пункты (базы) выгрузки минерально-строительных материалов (песка, щебня, камня и др.) сооружают в крупных городах, где ведется большое жилищное и промышленное строительство.</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shd w:val="clear" w:color="auto" w:fill="FFFFFF"/>
        </w:rPr>
      </w:pPr>
      <w:r w:rsidRPr="00BF4F77">
        <w:rPr>
          <w:rFonts w:ascii="Times New Roman" w:eastAsia="Calibri" w:hAnsi="Times New Roman" w:cs="Times New Roman"/>
          <w:color w:val="000000"/>
          <w:sz w:val="18"/>
          <w:szCs w:val="18"/>
          <w:shd w:val="clear" w:color="auto" w:fill="FFFFFF"/>
        </w:rPr>
        <w:t xml:space="preserve">В районах крупных станций налива нефтепродуктов сооружают промывочно-пропарочные станции или пункты для подготовки цистерн под налив.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shd w:val="clear" w:color="auto" w:fill="FFFFFF"/>
        </w:rPr>
      </w:pPr>
      <w:r w:rsidRPr="00BF4F77">
        <w:rPr>
          <w:rFonts w:ascii="Times New Roman" w:eastAsia="Calibri" w:hAnsi="Times New Roman" w:cs="Times New Roman"/>
          <w:color w:val="000000"/>
          <w:sz w:val="18"/>
          <w:szCs w:val="18"/>
          <w:shd w:val="clear" w:color="auto" w:fill="FFFFFF"/>
        </w:rPr>
        <w:t>В местах массовой заготовки леса или лесоматериалов сооружаются лесопогрузочные станции, на которые лесные грузы доставляются различными видами транспорта.</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shd w:val="clear" w:color="auto" w:fill="FFFFFF"/>
        </w:rPr>
      </w:pPr>
      <w:r w:rsidRPr="00BF4F77">
        <w:rPr>
          <w:rFonts w:ascii="Times New Roman" w:eastAsia="Calibri" w:hAnsi="Times New Roman" w:cs="Times New Roman"/>
          <w:color w:val="000000"/>
          <w:sz w:val="18"/>
          <w:szCs w:val="18"/>
          <w:shd w:val="clear" w:color="auto" w:fill="FFFFFF"/>
        </w:rPr>
        <w:t>В местах массового поступления зерна сооружаются станции или пункты, обслуживающие элеваторы. Схема путевого развития обеспечивает поточность передвижения вагонов и требуемую перерабатывающую способность, соответствующую производительности выгрузочных средств элеватора.</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shd w:val="clear" w:color="auto" w:fill="FFFFFF"/>
        </w:rPr>
      </w:pPr>
      <w:r w:rsidRPr="00BF4F77">
        <w:rPr>
          <w:rFonts w:ascii="Times New Roman" w:eastAsia="Calibri" w:hAnsi="Times New Roman" w:cs="Times New Roman"/>
          <w:color w:val="000000"/>
          <w:sz w:val="18"/>
          <w:szCs w:val="18"/>
          <w:shd w:val="clear" w:color="auto" w:fill="FFFFFF"/>
        </w:rPr>
        <w:t xml:space="preserve">Для выполнения операций, связанных с прибытием и отправлением, перегрузкой и временным хранением, сортировкой, техническим и коммерческим обслуживанием контейнеров, в крупных городах и портах сооружаются специальные станции-терминалы с железнодорожными путями для обслуживания грузового движения и перегрузочным комплексом.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shd w:val="clear" w:color="auto" w:fill="FFFFFF"/>
        </w:rPr>
      </w:pPr>
      <w:r w:rsidRPr="00BF4F77">
        <w:rPr>
          <w:rFonts w:ascii="Times New Roman" w:eastAsia="Calibri" w:hAnsi="Times New Roman" w:cs="Times New Roman"/>
          <w:color w:val="000000"/>
          <w:sz w:val="18"/>
          <w:szCs w:val="18"/>
          <w:shd w:val="clear" w:color="auto" w:fill="FFFFFF"/>
        </w:rPr>
        <w:t xml:space="preserve">Грузовые станции, обслуживающие подъездные пути, сооружаются при наличии большого числа примыкающих предприятий, баз и складов.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shd w:val="clear" w:color="auto" w:fill="FFFFFF"/>
        </w:rPr>
      </w:pPr>
      <w:r w:rsidRPr="00BF4F77">
        <w:rPr>
          <w:rFonts w:ascii="Times New Roman" w:eastAsia="Calibri" w:hAnsi="Times New Roman" w:cs="Times New Roman"/>
          <w:color w:val="000000"/>
          <w:sz w:val="18"/>
          <w:szCs w:val="18"/>
          <w:shd w:val="clear" w:color="auto" w:fill="FFFFFF"/>
        </w:rPr>
        <w:t xml:space="preserve">К грузовым относятся </w:t>
      </w:r>
      <w:r w:rsidRPr="00BF4F77">
        <w:rPr>
          <w:rFonts w:ascii="Times New Roman" w:eastAsia="Calibri" w:hAnsi="Times New Roman" w:cs="Times New Roman"/>
          <w:i/>
          <w:color w:val="000000"/>
          <w:sz w:val="18"/>
          <w:szCs w:val="18"/>
          <w:shd w:val="clear" w:color="auto" w:fill="FFFFFF"/>
        </w:rPr>
        <w:t>портовые железнодорожные</w:t>
      </w:r>
      <w:r w:rsidRPr="00BF4F77">
        <w:rPr>
          <w:rFonts w:ascii="Times New Roman" w:eastAsia="Calibri" w:hAnsi="Times New Roman" w:cs="Times New Roman"/>
          <w:color w:val="000000"/>
          <w:sz w:val="18"/>
          <w:szCs w:val="18"/>
          <w:shd w:val="clear" w:color="auto" w:fill="FFFFFF"/>
        </w:rPr>
        <w:t xml:space="preserve"> станции, предназначенные для обслуживания морских и речных портов при перевалке грузов с железной дороги на водный транспорт и обратно.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shd w:val="clear" w:color="auto" w:fill="FFFFFF"/>
        </w:rPr>
      </w:pPr>
      <w:r w:rsidRPr="00BF4F77">
        <w:rPr>
          <w:rFonts w:ascii="Times New Roman" w:eastAsia="Calibri" w:hAnsi="Times New Roman" w:cs="Times New Roman"/>
          <w:color w:val="000000"/>
          <w:sz w:val="18"/>
          <w:szCs w:val="18"/>
          <w:shd w:val="clear" w:color="auto" w:fill="FFFFFF"/>
        </w:rPr>
        <w:t>Такие станции оснащены приемо-отправочными, сортировочными и вытяжными путями, горками малой и средней мощности.</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shd w:val="clear" w:color="auto" w:fill="FFFFFF"/>
        </w:rPr>
      </w:pPr>
      <w:r w:rsidRPr="00BF4F77">
        <w:rPr>
          <w:rFonts w:ascii="Times New Roman" w:eastAsia="Calibri" w:hAnsi="Times New Roman" w:cs="Times New Roman"/>
          <w:color w:val="000000"/>
          <w:sz w:val="18"/>
          <w:szCs w:val="18"/>
          <w:shd w:val="clear" w:color="auto" w:fill="FFFFFF"/>
        </w:rPr>
        <w:t xml:space="preserve">С целью выполнения смешанных железнодорожно-водных перевозок через большие водные преграды применяют специальные станции. </w:t>
      </w:r>
    </w:p>
    <w:p w:rsidR="00BF4F77" w:rsidRPr="00BF4F77" w:rsidRDefault="00BF4F77" w:rsidP="00BF4F77">
      <w:pPr>
        <w:spacing w:after="0" w:line="240" w:lineRule="auto"/>
        <w:ind w:firstLine="709"/>
        <w:jc w:val="both"/>
        <w:rPr>
          <w:rFonts w:ascii="Times New Roman" w:eastAsia="Calibri" w:hAnsi="Times New Roman" w:cs="Times New Roman"/>
          <w:sz w:val="18"/>
          <w:szCs w:val="18"/>
          <w:shd w:val="clear" w:color="auto" w:fill="FFFFFF"/>
        </w:rPr>
      </w:pPr>
      <w:r w:rsidRPr="00BF4F77">
        <w:rPr>
          <w:rFonts w:ascii="Times New Roman" w:eastAsia="Calibri" w:hAnsi="Times New Roman" w:cs="Times New Roman"/>
          <w:color w:val="000000"/>
          <w:sz w:val="18"/>
          <w:szCs w:val="18"/>
          <w:shd w:val="clear" w:color="auto" w:fill="FFFFFF"/>
        </w:rPr>
        <w:t>При обслуживании международных перевозок такие станции оснащены железнодорожными путями колеи 1520 и 1435 мм. На отечественных паромных переправах курсируют паромы однопалубные вместимостью 26 вагонов, двухпалубные  - 104 вагонов и трехпалубные - 108 четырехосных вагонов. (</w:t>
      </w:r>
      <w:hyperlink r:id="rId5" w:history="1">
        <w:r w:rsidRPr="00BF4F77">
          <w:rPr>
            <w:rFonts w:ascii="Times New Roman" w:eastAsia="Calibri" w:hAnsi="Times New Roman" w:cs="Times New Roman"/>
            <w:sz w:val="18"/>
            <w:szCs w:val="18"/>
            <w:shd w:val="clear" w:color="auto" w:fill="FFFFFF"/>
          </w:rPr>
          <w:t>http://www.vagoni-jd.ru/razdel_10.2.4%20gryzovie.php</w:t>
        </w:r>
      </w:hyperlink>
      <w:r w:rsidRPr="00BF4F77">
        <w:rPr>
          <w:rFonts w:ascii="Times New Roman" w:eastAsia="Calibri" w:hAnsi="Times New Roman" w:cs="Times New Roman"/>
          <w:sz w:val="18"/>
          <w:szCs w:val="18"/>
          <w:shd w:val="clear" w:color="auto" w:fill="FFFFFF"/>
        </w:rPr>
        <w:t>)</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shd w:val="clear" w:color="auto" w:fill="F4F5F6"/>
        </w:rPr>
      </w:pPr>
      <w:r w:rsidRPr="00BF4F77">
        <w:rPr>
          <w:rFonts w:ascii="Times New Roman" w:eastAsia="Calibri" w:hAnsi="Times New Roman" w:cs="Times New Roman"/>
          <w:i/>
          <w:color w:val="000000"/>
          <w:sz w:val="18"/>
          <w:szCs w:val="18"/>
          <w:shd w:val="clear" w:color="auto" w:fill="F4F5F6"/>
        </w:rPr>
        <w:t>Грузовой терминал</w:t>
      </w:r>
      <w:r w:rsidRPr="00BF4F77">
        <w:rPr>
          <w:rFonts w:ascii="Times New Roman" w:eastAsia="Calibri" w:hAnsi="Times New Roman" w:cs="Times New Roman"/>
          <w:color w:val="000000"/>
          <w:sz w:val="18"/>
          <w:szCs w:val="18"/>
          <w:shd w:val="clear" w:color="auto" w:fill="F4F5F6"/>
        </w:rPr>
        <w:t xml:space="preserve"> - комплекс сооружений и технических средств на подъездном пути, предназначенный для предоставления комплекса услуг грузоотправителям и грузополучателям и осуществления смешанных перевозок.</w:t>
      </w:r>
    </w:p>
    <w:p w:rsidR="00BF4F77" w:rsidRPr="00BF4F77" w:rsidRDefault="00BF4F77" w:rsidP="00BF4F77">
      <w:pPr>
        <w:spacing w:after="0" w:line="240" w:lineRule="auto"/>
        <w:ind w:firstLine="709"/>
        <w:jc w:val="both"/>
        <w:rPr>
          <w:rFonts w:ascii="Times New Roman" w:eastAsia="Calibri" w:hAnsi="Times New Roman" w:cs="Times New Roman"/>
          <w:sz w:val="18"/>
          <w:szCs w:val="18"/>
          <w:shd w:val="clear" w:color="auto" w:fill="F4F5F6"/>
        </w:rPr>
      </w:pPr>
      <w:r w:rsidRPr="00BF4F77">
        <w:rPr>
          <w:rFonts w:ascii="Times New Roman" w:eastAsia="Calibri" w:hAnsi="Times New Roman" w:cs="Times New Roman"/>
          <w:color w:val="000000"/>
          <w:sz w:val="18"/>
          <w:szCs w:val="18"/>
          <w:shd w:val="clear" w:color="auto" w:fill="F4F5F6"/>
        </w:rPr>
        <w:t xml:space="preserve">Грузовые терминалы, как правило, </w:t>
      </w:r>
      <w:r w:rsidRPr="00BF4F77">
        <w:rPr>
          <w:rFonts w:ascii="Times New Roman" w:eastAsia="Calibri" w:hAnsi="Times New Roman" w:cs="Times New Roman"/>
          <w:sz w:val="18"/>
          <w:szCs w:val="18"/>
        </w:rPr>
        <w:t>предоставляют комплекс транспортно-экспедиционных услуг по организации грузоперевозок на железнодорожном транспорте, в том числе: о</w:t>
      </w:r>
      <w:r w:rsidRPr="00BF4F77">
        <w:rPr>
          <w:rFonts w:ascii="Times New Roman" w:eastAsia="Calibri" w:hAnsi="Times New Roman" w:cs="Times New Roman"/>
          <w:i/>
          <w:iCs/>
          <w:sz w:val="18"/>
          <w:szCs w:val="18"/>
        </w:rPr>
        <w:t>рганизация контейнерных перевозок во всех видах сообщений (3, 5,</w:t>
      </w:r>
      <w:hyperlink r:id="rId6" w:history="1">
        <w:r w:rsidRPr="00BF4F77">
          <w:rPr>
            <w:rFonts w:ascii="Times New Roman" w:eastAsia="Calibri" w:hAnsi="Times New Roman" w:cs="Times New Roman"/>
            <w:bCs/>
            <w:i/>
            <w:iCs/>
            <w:sz w:val="18"/>
            <w:szCs w:val="18"/>
          </w:rPr>
          <w:t>24, 30 тн</w:t>
        </w:r>
      </w:hyperlink>
      <w:r w:rsidRPr="00BF4F77">
        <w:rPr>
          <w:rFonts w:ascii="Times New Roman" w:eastAsia="Calibri" w:hAnsi="Times New Roman" w:cs="Times New Roman"/>
          <w:i/>
          <w:iCs/>
          <w:sz w:val="18"/>
          <w:szCs w:val="18"/>
        </w:rPr>
        <w:t xml:space="preserve">), перевозка на </w:t>
      </w:r>
      <w:r w:rsidRPr="00BF4F77">
        <w:rPr>
          <w:rFonts w:ascii="Times New Roman" w:eastAsia="Calibri" w:hAnsi="Times New Roman" w:cs="Times New Roman"/>
          <w:bCs/>
          <w:i/>
          <w:iCs/>
          <w:sz w:val="18"/>
          <w:szCs w:val="18"/>
        </w:rPr>
        <w:t xml:space="preserve">собственном </w:t>
      </w:r>
      <w:r w:rsidRPr="00BF4F77">
        <w:rPr>
          <w:rFonts w:ascii="Times New Roman" w:eastAsia="Calibri" w:hAnsi="Times New Roman" w:cs="Times New Roman"/>
          <w:i/>
          <w:iCs/>
          <w:sz w:val="18"/>
          <w:szCs w:val="18"/>
        </w:rPr>
        <w:t xml:space="preserve">подвижном составе; предоставление </w:t>
      </w:r>
      <w:r w:rsidRPr="00BF4F77">
        <w:rPr>
          <w:rFonts w:ascii="Times New Roman" w:eastAsia="Calibri" w:hAnsi="Times New Roman" w:cs="Times New Roman"/>
          <w:bCs/>
          <w:i/>
          <w:iCs/>
          <w:sz w:val="18"/>
          <w:szCs w:val="18"/>
        </w:rPr>
        <w:t xml:space="preserve">собственных </w:t>
      </w:r>
      <w:r w:rsidRPr="00BF4F77">
        <w:rPr>
          <w:rFonts w:ascii="Times New Roman" w:eastAsia="Calibri" w:hAnsi="Times New Roman" w:cs="Times New Roman"/>
          <w:i/>
          <w:iCs/>
          <w:sz w:val="18"/>
          <w:szCs w:val="18"/>
        </w:rPr>
        <w:t>контейнеров;  организация грузоперевозок с минимальным участием клиента; доставка грузов «от двери до двери»; оперативный диспетчерский контроль за дислокацией подвижного состава (</w:t>
      </w:r>
      <w:hyperlink r:id="rId7" w:history="1">
        <w:r w:rsidRPr="00BF4F77">
          <w:rPr>
            <w:rFonts w:ascii="Times New Roman" w:eastAsia="Calibri" w:hAnsi="Times New Roman" w:cs="Times New Roman"/>
            <w:i/>
            <w:iCs/>
            <w:sz w:val="18"/>
            <w:szCs w:val="18"/>
          </w:rPr>
          <w:t>Online слежение</w:t>
        </w:r>
      </w:hyperlink>
      <w:r w:rsidRPr="00BF4F77">
        <w:rPr>
          <w:rFonts w:ascii="Times New Roman" w:eastAsia="Calibri" w:hAnsi="Times New Roman" w:cs="Times New Roman"/>
          <w:i/>
          <w:iCs/>
          <w:sz w:val="18"/>
          <w:szCs w:val="18"/>
        </w:rPr>
        <w:t>); страхование грузов; консультации по грузоперевозкам; погрузка вагонов и контейнеров в соответствии с Правилами перевозки грузов на железнодорожном транспорте; подача и вывоз контейнеров со склада клиента специализированным автотранспортом; организация регулярного движения между контейнерными терминалами и логистическими центрами; с</w:t>
      </w:r>
      <w:hyperlink r:id="rId8" w:history="1">
        <w:r w:rsidRPr="00BF4F77">
          <w:rPr>
            <w:rFonts w:ascii="Times New Roman" w:eastAsia="Calibri" w:hAnsi="Times New Roman" w:cs="Times New Roman"/>
            <w:bCs/>
            <w:i/>
            <w:iCs/>
            <w:sz w:val="18"/>
            <w:szCs w:val="18"/>
          </w:rPr>
          <w:t>борные</w:t>
        </w:r>
      </w:hyperlink>
      <w:r w:rsidRPr="00BF4F77">
        <w:rPr>
          <w:rFonts w:ascii="Times New Roman" w:eastAsia="Calibri" w:hAnsi="Times New Roman" w:cs="Times New Roman"/>
          <w:b/>
          <w:bCs/>
          <w:sz w:val="18"/>
          <w:szCs w:val="18"/>
        </w:rPr>
        <w:t xml:space="preserve"> </w:t>
      </w:r>
      <w:r w:rsidRPr="00BF4F77">
        <w:rPr>
          <w:rFonts w:ascii="Times New Roman" w:eastAsia="Calibri" w:hAnsi="Times New Roman" w:cs="Times New Roman"/>
          <w:i/>
          <w:iCs/>
          <w:sz w:val="18"/>
          <w:szCs w:val="18"/>
        </w:rPr>
        <w:t xml:space="preserve">грузы; утепление контейнеров и вагонов.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Для выполнения грузовых и коммерческих операций железные дороги располагают погрузочно-разгрузочными машинами и устройствами, складами тарно-штучных, тяжеловесных, сыпучих грузов, контейнерными пунктами, повышенными путями и разгрузочными эстакадами, сортировочными платформами, устройствами для обслуживания перевозок скоропортящихся грузов, живности, весовым хозяйством, товарными конторами, грузовыми вагонами различных типов и др.</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 Все технические средства грузового хозяйства преимущественно сконцентрированы в грузовых дворах, которые находятся на станциях.</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Термин «грузовой двор» появился давно, он соответствовал низкому техническому и технологическому уровню работ в грузовом хозяйстве. Интенсивное внедрение средств механизации и автоматизации в практику грузовой работы позволяет пересмотреть существующие понятия и термины. Это, в частности, относится к термину «грузовой двор». </w:t>
      </w:r>
      <w:r w:rsidRPr="00BF4F77">
        <w:rPr>
          <w:rFonts w:ascii="Times New Roman" w:eastAsia="Calibri" w:hAnsi="Times New Roman" w:cs="Times New Roman"/>
          <w:sz w:val="18"/>
          <w:szCs w:val="18"/>
        </w:rPr>
        <w:lastRenderedPageBreak/>
        <w:t>Современный крупный грузовой двор или контейнерный терминал представляют собой хорошо организованные, четко функционирующие производственные объекты грузовой станции. Они оснащены высокопроизводительными и совершенными средствами механизации и автоматизации погрузочно-разгрузочных работ и коммерческих операций, вычислительной техникой. На базе современных компьютеров создаются автоматизированные системы управления, которые в будущем будут развиваться в гибкие автоматизированные производства. Все это дает основание термин «грузовой двор» заменить термином «грузовой терминал (ГТ)». Он в полной мере отвечает современному уровню технического оснащения и технологии выполнения грузовых операций. Элементами ГТ являются механизированные и автоматизированные складские системы.</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Грузовая станция состоит из транспортно-складского комплекса, технического парка с приемоотправочными, сортировочными и вытяжными путями, иногда горкой или полугоркой. На грузовой станции также размещены техническая контора, помещения дежурного по станции и маневрового диспетчера, пункты технического обслуживания вагонов и др. К грузовым станциям примыкают подъездные пути.</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Наиболее существенными признаками для классификации грузовых станций служат характер и объем работы, схема путевого развития. По характеру выполняемых операций грузовые станции разделяются на погрузочные, выгрузочные, погрузочно-выгрузочные и перегрузочные.</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На </w:t>
      </w:r>
      <w:r w:rsidRPr="00BF4F77">
        <w:rPr>
          <w:rFonts w:ascii="Times New Roman" w:eastAsia="Calibri" w:hAnsi="Times New Roman" w:cs="Times New Roman"/>
          <w:i/>
          <w:iCs/>
          <w:sz w:val="18"/>
          <w:szCs w:val="18"/>
        </w:rPr>
        <w:t>погрузочных</w:t>
      </w:r>
      <w:r w:rsidRPr="00BF4F77">
        <w:rPr>
          <w:rFonts w:ascii="Times New Roman" w:eastAsia="Calibri" w:hAnsi="Times New Roman" w:cs="Times New Roman"/>
          <w:sz w:val="18"/>
          <w:szCs w:val="18"/>
        </w:rPr>
        <w:t xml:space="preserve"> станциях погрузка значительно преобладает над выгрузкой. Обычно они обслуживают крупные предприятия добывающей промышленности, специализированные базы и склады, агропромышленные комплексы, лесоразработки; к ним примыкают подъездные пути шахт, карьеров, рудников, торфопредприятий, элеваторов, лесопромышленных комплексов и нефтеперерабатывающих заводов, на которые нефть поступает нефтепроводами.</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i/>
          <w:iCs/>
          <w:sz w:val="18"/>
          <w:szCs w:val="18"/>
        </w:rPr>
        <w:t>Выгрузочные</w:t>
      </w:r>
      <w:r w:rsidRPr="00BF4F77">
        <w:rPr>
          <w:rFonts w:ascii="Times New Roman" w:eastAsia="Calibri" w:hAnsi="Times New Roman" w:cs="Times New Roman"/>
          <w:sz w:val="18"/>
          <w:szCs w:val="18"/>
        </w:rPr>
        <w:t xml:space="preserve"> станции, где выгрузка значительно преобладает над погрузкой, обслуживают крупные промышленно-административные центры с развитой обрабатывающей промышленностью: машиностроением, легкой, пищевой и химической, металлургической и др. Сюда в значительном количестве поступает (преимущественно на производственные пути) сырье, топливо, материалы и отправляется в меньших объемах готовая продукция.</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i/>
          <w:iCs/>
          <w:sz w:val="18"/>
          <w:szCs w:val="18"/>
        </w:rPr>
        <w:t>Погрузочно-выгрузочные</w:t>
      </w:r>
      <w:r w:rsidRPr="00BF4F77">
        <w:rPr>
          <w:rFonts w:ascii="Times New Roman" w:eastAsia="Calibri" w:hAnsi="Times New Roman" w:cs="Times New Roman"/>
          <w:sz w:val="18"/>
          <w:szCs w:val="18"/>
        </w:rPr>
        <w:t xml:space="preserve"> станции (объем погрузки и выгрузки примерно одинаков) обслуживают крупные промышленные центры и районы с развитой добывающей и обрабатывающей промышленностью, а также предприятия нефтехимии, если сырье доставляется в их адрес по железной дороге.</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i/>
          <w:iCs/>
          <w:sz w:val="18"/>
          <w:szCs w:val="18"/>
        </w:rPr>
        <w:t xml:space="preserve">Перегрузочные </w:t>
      </w:r>
      <w:r w:rsidRPr="00BF4F77">
        <w:rPr>
          <w:rFonts w:ascii="Times New Roman" w:eastAsia="Calibri" w:hAnsi="Times New Roman" w:cs="Times New Roman"/>
          <w:sz w:val="18"/>
          <w:szCs w:val="18"/>
        </w:rPr>
        <w:t>станции могут быть портовыми, если располагаются в пунктах стыка железнодорожного и водного транспорта, или пограничными, если располагаются в пунктах стыка отечественной и зарубежной колеи. К перегрузочным станциям можно отнести пункты примыкания широкой и узкой колеи. Основное назначение перегрузочных станций – перевалка грузов с одного вида транспорта на другой и координация их работы.</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На грузовых станциях выполняют следующие операции: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i/>
          <w:sz w:val="18"/>
          <w:szCs w:val="18"/>
        </w:rPr>
        <w:t>технические</w:t>
      </w:r>
      <w:r w:rsidRPr="00BF4F77">
        <w:rPr>
          <w:rFonts w:ascii="Times New Roman" w:eastAsia="Calibri" w:hAnsi="Times New Roman" w:cs="Times New Roman"/>
          <w:sz w:val="18"/>
          <w:szCs w:val="18"/>
        </w:rPr>
        <w:t xml:space="preserve"> - расформирование и формирование поездов, подача и уборка вагонов на грузовых фронтах, обработка составов по прибытию и отправлению;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i/>
          <w:iCs/>
          <w:sz w:val="18"/>
          <w:szCs w:val="18"/>
        </w:rPr>
        <w:t>коммерческие</w:t>
      </w:r>
      <w:r w:rsidRPr="00BF4F77">
        <w:rPr>
          <w:rFonts w:ascii="Times New Roman" w:eastAsia="Calibri" w:hAnsi="Times New Roman" w:cs="Times New Roman"/>
          <w:sz w:val="18"/>
          <w:szCs w:val="18"/>
        </w:rPr>
        <w:t xml:space="preserve"> - прием, выдача и взвешивание грузов, оформление перевозочных документов, исчисление провозных плат и расчеты с отправителями и получателями, розыск грузов, финансовая и кассовая отчетность;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i/>
          <w:sz w:val="18"/>
          <w:szCs w:val="18"/>
        </w:rPr>
        <w:t>грузовые</w:t>
      </w:r>
      <w:r w:rsidRPr="00BF4F77">
        <w:rPr>
          <w:rFonts w:ascii="Times New Roman" w:eastAsia="Calibri" w:hAnsi="Times New Roman" w:cs="Times New Roman"/>
          <w:sz w:val="18"/>
          <w:szCs w:val="18"/>
        </w:rPr>
        <w:t xml:space="preserve"> - погрузка, выгрузка, перегрузка и сортировка.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В отдельных случаях на грузовых станциях дезинфицируют и промывают вагоны и выполняют другие операции.</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Помимо грузовых станций, расположенных на магистральных железных дорогах, при необходимости в крупных городах создают городские товарные станции. Если они имеют те же права, что и линейная железнодорожная станция, выполняя операции по приему и выдаче грузов, то включаются в прямое железнодорожное или прямое смешанное сообщение.</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Жүк станциялары тасымалдауға қабылдауға, өлшеуге, қысқа мерзімді сақтауға, тиеуге, түсіруге, сұрыптауға және жүктерді беруге, жүк поездарын қабылдау, тарату-қалыптастыру және жөнелту және вагондарды беру тасымалдау құжаттарын ресімдеуге, Вагондарды жүк фронттарына беру және оларды жинау бойынша маневрлік жұмыстарды жүргізуге, кірме жолдарға қызмет көрсетуге және клиентураға көліктік-экспедициялық қызмет көрсетуді ұйымдастыруға арналған. </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Жүк станцияларын орналастыру схемасы және олардың орналасу орны кейіннен дамуын, жұмыс мөлшері мен сипатын, бөлінген аумақтың ауданын, топографиялық, геологиялық және басқа да жергілікті жағдайларды ескере отырып, нұсқаларды салыстыру нәтижесінде техникалық-экономикалық есептеулер негізінде, ал станцияларды дамыту кезінде - сондай-ақ қолданыстағы құрылғыларды неғұрлым толық пайдалануды ескере отырып таңдалады.</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Жұмыстың негізгі мақсаты мен сипатына байланысты келесі жүк станциялары ажыратылады: </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 мамандандырылмаған және мамандандырылған жалпы пайдалану, </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 кірме жолдарға қызмет көрсету үшін пайдаланылмайтын пайдалану, қайта тиеу станциялары, порттық, паромдық және желілік жүк станциялары. </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Жалпы пайдаланылатын жүк станциялары: тұйық және өтпелі. </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Жалпы пайдаланудағы мамандандырылған жүк станциялары біртекті жүктерді (көмір, кен, минералды-құрылыс материалдары, мұнай өнімдері, орман және ағаш материалдары, астық, контейнерлер және т.б.) жаппай тиеуге немесе түсіруге арналған, негізінен, өндіру пункттерінде немесе ірі қалалар мен өнеркәсіп орталықтарында. Жүк станциясының схемасы жүктің түріне, тиеу-түсіру тәсіліне және вагондарды беру-алу технологиясына байланысты.</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Вагондарға көмірді немесе кенді тиеу үшін оларды өндіру орындарында станциялар немесе тиеу пункттері салынады, олардың схемалары жұмыс көлемімен және бункерлерде жүкті алдын ала жинай отырып, тиеу - бункерлік тәсілмен анықталады. </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Минералдық-құрылыс материалдарын (құм, қиыршық тас, тас және т.б.) түсіру пункттерін (базаларын) үлкен тұрғын үй және өнеркәсіп құрылысы жүргізіліп жатқан ірі қалаларда салады.</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Ірі мұнай өнімдерін құю станцияларының аудандарында жуу-булау станциялары немесе цистерналарды құюға дайындауға арналған пункттер салынады. </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Орманды немесе ағаш материалдарын жаппай дайындау орындарында ағаш тиеу станциялары салынады, оларға орман жүктері әртүрлі көлік түрлерімен жеткізіледі.</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lastRenderedPageBreak/>
        <w:t>Астық жаппай келіп түсетін орындарда элеваторға қызмет көрсететін станциялар немесе пункттер салынады. Жолдық даму схемасы вагондардың қозғалу ағынын және элеватордың түсіру құралдарының өнімділігіне сәйкес келетін талап етілетін қайта өңдеу қабілетін қамтамасыз етеді.</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Келумен және жөнелтумен, қайта тиеумен және контейнерлерді уақытша сақтаумен, сұрыптаумен, техникалық және коммерциялық қызмет көрсетумен байланысты операцияларды орындау үшін ірі қалалар мен порттарда жүк қозғалысына қызмет көрсетуге арналған теміржол жолдары мен қайта тиеу кешені бар арнайы станциялар-терминалдар салынады. </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Кірме жолдарға қызмет көрсететін жүк станциялары жанасып жатқан кәсіпорындар, базалар мен қоймалар көп болған кезде салынады. </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Жүкке жүктерді темір жолдан су көлігіне және кері ауыстырып тиеу кезінде теңіз және өзен порттарына қызмет көрсетуге арналған порттық темір жол станциялары жатады. </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Мұндай станциялар қабылдау-жөнелту, сұрыптау және сору жолдарымен, шағын және орта қуатты дөңестермен жабдықталған.</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Үлкен су бөгеттері арқылы аралас темір жол-су тасымалдарын орындау мақсатында арнайы станциялар қолданылады. </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Халықаралық тасымалдарға қызмет көрсету кезінде мұндай станциялар 1520 және 1435 мм жолтабан темір жолдарымен жабдықталған. (http://www.vagoni-jd.ru/razdel_10.2.4%20gryzovie.php)</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Жүк терминалы-жүк жөнелтушілер мен жүк алушыларға қызмет көрсету кешенін ұсынуға және аралас тасымалдарды жүзеге асыруға арналған кірме жолдағы құрылыстар мен техникалық құралдар кешені.</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Жүк терминалдары, әдетте, темір жол көлігінде жүк тасымалын ұйымдастыру бойынша көліктік-экспедициялық қызметтер кешенін ұсынады, оның ішінде: барлық қатынас түрлерінде контейнерлік тасымалдарды ұйымдастыру (3, 5,24, 30 тн), меншікті жылжымалы құрамда тасымалдау; өз контейнерлерін ұсыну; клиенттің ең аз қатысуымен жүк тасымалдарын ұйымдастыру; жүктерді "Есіктен есікке дейін" жеткізу; жылжымалы құрамның орналасуын жедел диспетчерлік бақылау (Online бақылау); жүктерді сақтандыру; жүк тасымалдары бойынша консультациялар (3, 5,; темір жол көлігінде жүктерді тасымалдау ережесіне сәйкес вагондар мен контейнерлерді тиеу; контейнерлерді клиенттің қоймасынан мамандандырылған автокөлікпен беру және әкету; контейнерлік терминалдар мен логистикалық орталықтар арасында тұрақты қозғалысты ұйымдастыру; құрама жүктер; контейнерлер мен вагондарды жылыту. </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Жүк және коммерциялық операцияларды орындау үшін темір жолдар тиеу-түсіру машиналарымен және құрылғыларымен, ыдысты-даналы, ауыр салмақты, сусымалы жүктердің қоймаларымен, контейнерлік пункттермен, жоғары жолдармен және түсіру эстакадаларымен, сұрыптау платформаларымен, тез бұзылатын жүктерді тасымалдауға қызмет көрсетуге арналған құрылғылармен, тірілермен, таразы шаруашылығымен, тауар кеңселерімен, әртүрлі үлгідегі жүк вагондарымен және т. б. орналастырылады.</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 Жүк шаруашылығының барлық техникалық құралдары станцияларда орналасқан жүк аулаларында шоғырланған.</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"Жүк ауласы" термині бұрыннан пайда болды, ол жүк шаруашылығындағы жұмыстардың техникалық және технологиялық деңгейінің төмендігіне сәйкес келді. Механизация және автоматтандыру құралдарын жүк жұмысының тәжірибесіне қарқынды енгізу қолданыстағы ұғымдар мен терминдерді қайта қарауға мүмкіндік береді. Бұл, атап айтқанда, "жүк ауласы"терминіне жатады. Қазіргі ірі жүк ауласы немесе контейнерлік терминал жүк станциясының жақсы ұйымдастырылған, нақты жұмыс істейтін өндірістік объектілері болып табылады. Олар жүк тиеу-түсіру жұмыстары мен коммерциялық операцияларды механикаландыру мен автоматтандырудың жоғары өнімді және жетілдірілген құралдарымен, есептеу техникасымен жабдықталған. Қазіргі заманғы компьютерлер базасында автоматтандырылған басқару жүйесі құрылуда, олар болашақта икемді автоматтандырылған өндірістерге дамитын болады. Осының барлығы "жүк ауласы" терминін "жүк терминалы (ГТ)"терминімен ауыстыруға негіз береді. Ол толық көлемде техникалық жарақтандыру мен жүк операцияларын орындау технологиясының қазіргі заманғы деңгейіне жауап береді. ГТ элементтері механикаландырылған және автоматтандырылған қойма жүйелері болып табылады.</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Жүк станциясы көлік-қойма кешенінен, қабылдау-жөнелту, сұрыптау және сору жолдары бар техникалық парктен, кейде дөңес немесе жартылай бұрыштан тұрады. Жүк станциясында техникалық кеңсе, станция бойынша кезекшінің және маневрлік диспетчердің үй-жайлары, вагондарға техникалық қызмет көрсету пункттері және т. б. орналастырылған.</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Жүк станцияларын жіктеу үшін ең маңызды белгілер жұмыстың сипаты мен көлемі, жол дамуының схемасы болып табылады. Орындалатын операциялардың сипаты бойынша жүк станциялары тиеу, түсіру, тиеу-түсіру және қайта тиеу болып бөлінеді.</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Тиеу станцияларында тиеу түсіруден едәуір басым. Әдетте олар өндіруші өнеркәсіптің ірі кәсіпорындарына, мамандандырылған базалар мен қоймаларға, агроөнеркәсіптік кешендерге, орман өңдеуге қызмет көрсетеді; оларға мұнай құбырларымен мұнай түсетін шахталардың, карьерлердің, кеніштердің, шымтезек кәсіпорындарының, элеваторлардың, орман өнеркәсібі кешендерінің және мұнай өңдеу зауыттарының кірме жолдары қосылады.</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Түсіру тиеуден едәуір басым болатын түсіру станциялары дамыған өңдеу өнеркәсібі бар ірі өнеркәсіптік-әкімшілік орталықтарға қызмет көрсетеді: машина жасау, жеңіл, тамақ және химия, металлургия және т.б. мұнда елеулі мөлшерде (көбінесе өндірістік жолдарға) шикізат, отын, материалдар түседі және дайын өнім аз көлемде жөнелтіледі.</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Тиеу-түсіру станциялары (тиеу және түсіру көлемі шамамен бірдей) ірі өнеркәсіп орталықтары мен өндіруші және өңдеуші өнеркәсібі дамыған аудандарға, сондай-ақ егер шикізат темір жол арқылы олардың атына жеткізілетін болса, мұнай-химия кәсіпорындарына қызмет көрсетеді.</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Қайта тиеу станциялары, егер теміржол және су көлігінің түйісу пункттерінде орналасса, порттық немесе, егер отандық және шетелдік жолтабанның түйісу пункттерінде орналасса, шекаралық болуы мүмкін. Қайта тиеу станцияларына кең және тар жолтабан түйісу пункттерін жатқызуға болады. Қайта тиеу станцияларының негізгі мақсаты – жүктерді көліктің бір түрінен екіншісіне ауыстырып тиеу және олардың жұмысын үйлестіру.</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Жүк станцияларында мынадай операцияларды орындайды: </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техникалық - поездарды тарату және қалыптастыру, жүк фронттарында вагондарды беру және жинау, келу және жөнелту бойынша құрамдарды өңдеу; </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коммерциялық - жүктерді қабылдау, беру және өлшеу, тасымалдау құжаттарын ресімдеу, тасымалдау төлемдерін есептеу және жөнелтушілер мен алушылармен есеп айырысу, жүктерді іздестіру, қаржылық және кассалық есептілік; </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lastRenderedPageBreak/>
        <w:t xml:space="preserve">жүк - тиеу, түсіру, қайта тиеу және сұрыптау. </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Жекелеген жағдайларда жүк станцияларында вагондарды дезинфекциялайды және жуады және басқа операцияларды орындайды.</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Магистральдық темір жолдарда орналасқан жүк станцияларынан басқа, қажет болған жағдайда ірі қалаларда қалалық тауар станцияларын құрады. Егер олардың желілік темір жол станциясы сияқты құқықтары болса, Жүктерді қабылдау және беру жөніндегі операцияларды орындай отырып, онда тікелей темір жол немесе тікелей аралас қатынасқа енгізіледі.</w:t>
      </w:r>
    </w:p>
    <w:p w:rsidR="00BF4F77" w:rsidRPr="00BF4F77" w:rsidRDefault="00BF4F77" w:rsidP="00BF4F77">
      <w:pPr>
        <w:jc w:val="both"/>
        <w:rPr>
          <w:rFonts w:ascii="Times New Roman" w:eastAsia="Calibri" w:hAnsi="Times New Roman" w:cs="Times New Roman"/>
          <w:color w:val="000000"/>
          <w:sz w:val="18"/>
          <w:szCs w:val="18"/>
          <w:shd w:val="clear" w:color="auto" w:fill="FFFFFF"/>
        </w:rPr>
      </w:pPr>
      <w:r w:rsidRPr="00BF4F77">
        <w:rPr>
          <w:rFonts w:ascii="Arial Narrow" w:eastAsia="Calibri" w:hAnsi="Arial Narrow" w:cs="Times New Roman"/>
          <w:sz w:val="18"/>
          <w:szCs w:val="18"/>
        </w:rPr>
        <w:t> </w:t>
      </w:r>
    </w:p>
    <w:p w:rsidR="00BF4F77" w:rsidRPr="00BF4F77" w:rsidRDefault="00BF4F77" w:rsidP="00BF4F77">
      <w:pPr>
        <w:spacing w:after="0" w:line="240" w:lineRule="auto"/>
        <w:ind w:firstLine="709"/>
        <w:rPr>
          <w:rFonts w:ascii="Times New Roman" w:eastAsia="Calibri" w:hAnsi="Times New Roman" w:cs="Times New Roman"/>
          <w:b/>
          <w:sz w:val="18"/>
          <w:szCs w:val="18"/>
        </w:rPr>
      </w:pPr>
      <w:r w:rsidRPr="00BF4F77">
        <w:rPr>
          <w:rFonts w:ascii="Times New Roman" w:eastAsia="Calibri" w:hAnsi="Times New Roman" w:cs="Times New Roman"/>
          <w:sz w:val="18"/>
          <w:szCs w:val="18"/>
        </w:rPr>
        <w:t xml:space="preserve">3.1 </w:t>
      </w:r>
      <w:r w:rsidRPr="00BF4F77">
        <w:rPr>
          <w:rFonts w:ascii="Times New Roman" w:eastAsia="Calibri" w:hAnsi="Times New Roman" w:cs="Times New Roman"/>
          <w:b/>
          <w:sz w:val="18"/>
          <w:szCs w:val="18"/>
        </w:rPr>
        <w:t>Технические средства измерения массы, объема и кубатуры груза/</w:t>
      </w:r>
      <w:r w:rsidRPr="00BF4F77">
        <w:rPr>
          <w:rFonts w:ascii="Calibri" w:eastAsia="Calibri" w:hAnsi="Calibri" w:cs="Times New Roman"/>
          <w:b/>
          <w:sz w:val="18"/>
          <w:szCs w:val="18"/>
        </w:rPr>
        <w:t xml:space="preserve"> </w:t>
      </w:r>
      <w:r w:rsidRPr="00BF4F77">
        <w:rPr>
          <w:rFonts w:ascii="Times New Roman" w:eastAsia="Calibri" w:hAnsi="Times New Roman" w:cs="Times New Roman"/>
          <w:b/>
          <w:sz w:val="18"/>
          <w:szCs w:val="18"/>
        </w:rPr>
        <w:t>Жүктің массасын, көлемін және кубатурасын өлшеудің техникалық құралдары</w:t>
      </w:r>
    </w:p>
    <w:p w:rsidR="00BF4F77" w:rsidRPr="00BF4F77" w:rsidRDefault="00BF4F77" w:rsidP="00BF4F77">
      <w:pPr>
        <w:spacing w:after="0" w:line="240" w:lineRule="auto"/>
        <w:ind w:firstLine="709"/>
        <w:rPr>
          <w:rFonts w:ascii="Times New Roman" w:eastAsia="Calibri" w:hAnsi="Times New Roman" w:cs="Times New Roman"/>
          <w:sz w:val="18"/>
          <w:szCs w:val="18"/>
        </w:rPr>
      </w:pPr>
    </w:p>
    <w:p w:rsidR="00BF4F77" w:rsidRPr="00BF4F77" w:rsidRDefault="00BF4F77" w:rsidP="00BF4F77">
      <w:pPr>
        <w:spacing w:after="0" w:line="240" w:lineRule="auto"/>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Масса груза может быть определена следующими способами:</w:t>
      </w:r>
    </w:p>
    <w:p w:rsidR="00BF4F77" w:rsidRPr="00BF4F77" w:rsidRDefault="00BF4F77" w:rsidP="00BF4F77">
      <w:pPr>
        <w:spacing w:after="0" w:line="264" w:lineRule="atLeast"/>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pacing w:val="-4"/>
          <w:sz w:val="18"/>
          <w:szCs w:val="18"/>
          <w:lang w:eastAsia="ru-RU"/>
        </w:rPr>
        <w:t xml:space="preserve">–  </w:t>
      </w:r>
      <w:r w:rsidRPr="00BF4F77">
        <w:rPr>
          <w:rFonts w:ascii="Times New Roman" w:eastAsia="Times New Roman" w:hAnsi="Times New Roman" w:cs="Times New Roman"/>
          <w:bCs/>
          <w:i/>
          <w:iCs/>
          <w:spacing w:val="-4"/>
          <w:sz w:val="18"/>
          <w:szCs w:val="18"/>
          <w:lang w:eastAsia="ru-RU"/>
        </w:rPr>
        <w:t xml:space="preserve">взвешиванием </w:t>
      </w:r>
      <w:r w:rsidRPr="00BF4F77">
        <w:rPr>
          <w:rFonts w:ascii="Times New Roman" w:eastAsia="Times New Roman" w:hAnsi="Times New Roman" w:cs="Times New Roman"/>
          <w:spacing w:val="-4"/>
          <w:sz w:val="18"/>
          <w:szCs w:val="18"/>
          <w:lang w:eastAsia="ru-RU"/>
        </w:rPr>
        <w:t>(товарные весы, вагонные весы, автомобильные весы). Используется для штучных грузов, не имеющих стандартной массы, навалочных или насыпных грузов, перевозимых в прямом смешанном сообщении;</w:t>
      </w:r>
    </w:p>
    <w:p w:rsidR="00BF4F77" w:rsidRPr="00BF4F77" w:rsidRDefault="00BF4F77" w:rsidP="00BF4F77">
      <w:pPr>
        <w:spacing w:after="0" w:line="264" w:lineRule="atLeast"/>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 </w:t>
      </w:r>
      <w:r w:rsidRPr="00BF4F77">
        <w:rPr>
          <w:rFonts w:ascii="Times New Roman" w:eastAsia="Times New Roman" w:hAnsi="Times New Roman" w:cs="Times New Roman"/>
          <w:bCs/>
          <w:i/>
          <w:iCs/>
          <w:sz w:val="18"/>
          <w:szCs w:val="18"/>
          <w:lang w:eastAsia="ru-RU"/>
        </w:rPr>
        <w:t>по стандарту мест</w:t>
      </w:r>
      <w:r w:rsidRPr="00BF4F77">
        <w:rPr>
          <w:rFonts w:ascii="Times New Roman" w:eastAsia="Times New Roman" w:hAnsi="Times New Roman" w:cs="Times New Roman"/>
          <w:sz w:val="18"/>
          <w:szCs w:val="18"/>
          <w:lang w:eastAsia="ru-RU"/>
        </w:rPr>
        <w:t>, используется для тарно-штучных грузов, имеющих стандартную массу;</w:t>
      </w:r>
    </w:p>
    <w:p w:rsidR="00BF4F77" w:rsidRPr="00BF4F77" w:rsidRDefault="00BF4F77" w:rsidP="00BF4F77">
      <w:pPr>
        <w:spacing w:after="0" w:line="264" w:lineRule="atLeast"/>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 </w:t>
      </w:r>
      <w:r w:rsidRPr="00BF4F77">
        <w:rPr>
          <w:rFonts w:ascii="Times New Roman" w:eastAsia="Times New Roman" w:hAnsi="Times New Roman" w:cs="Times New Roman"/>
          <w:bCs/>
          <w:i/>
          <w:iCs/>
          <w:sz w:val="18"/>
          <w:szCs w:val="18"/>
          <w:lang w:eastAsia="ru-RU"/>
        </w:rPr>
        <w:t>по трафарету</w:t>
      </w:r>
      <w:r w:rsidRPr="00BF4F77">
        <w:rPr>
          <w:rFonts w:ascii="Times New Roman" w:eastAsia="Times New Roman" w:hAnsi="Times New Roman" w:cs="Times New Roman"/>
          <w:sz w:val="18"/>
          <w:szCs w:val="18"/>
          <w:lang w:eastAsia="ru-RU"/>
        </w:rPr>
        <w:t>, указанному на грузовых местах тарно-штучных и штучных грузов (брутто, нетто);</w:t>
      </w:r>
    </w:p>
    <w:p w:rsidR="00BF4F77" w:rsidRPr="00BF4F77" w:rsidRDefault="00BF4F77" w:rsidP="00BF4F77">
      <w:pPr>
        <w:spacing w:after="0" w:line="264" w:lineRule="atLeast"/>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 </w:t>
      </w:r>
      <w:r w:rsidRPr="00BF4F77">
        <w:rPr>
          <w:rFonts w:ascii="Times New Roman" w:eastAsia="Times New Roman" w:hAnsi="Times New Roman" w:cs="Times New Roman"/>
          <w:bCs/>
          <w:i/>
          <w:iCs/>
          <w:spacing w:val="-4"/>
          <w:sz w:val="18"/>
          <w:szCs w:val="18"/>
          <w:lang w:eastAsia="ru-RU"/>
        </w:rPr>
        <w:t xml:space="preserve">расчетным путем </w:t>
      </w:r>
      <w:r w:rsidRPr="00BF4F77">
        <w:rPr>
          <w:rFonts w:ascii="Times New Roman" w:eastAsia="Times New Roman" w:hAnsi="Times New Roman" w:cs="Times New Roman"/>
          <w:spacing w:val="-4"/>
          <w:sz w:val="18"/>
          <w:szCs w:val="18"/>
          <w:lang w:eastAsia="ru-RU"/>
        </w:rPr>
        <w:t>(в бункерных полувагонах);</w:t>
      </w:r>
    </w:p>
    <w:p w:rsidR="00BF4F77" w:rsidRPr="00BF4F77" w:rsidRDefault="00BF4F77" w:rsidP="00BF4F77">
      <w:pPr>
        <w:spacing w:after="0" w:line="264" w:lineRule="atLeast"/>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 </w:t>
      </w:r>
      <w:r w:rsidRPr="00BF4F77">
        <w:rPr>
          <w:rFonts w:ascii="Times New Roman" w:eastAsia="Times New Roman" w:hAnsi="Times New Roman" w:cs="Times New Roman"/>
          <w:bCs/>
          <w:i/>
          <w:iCs/>
          <w:sz w:val="18"/>
          <w:szCs w:val="18"/>
          <w:lang w:eastAsia="ru-RU"/>
        </w:rPr>
        <w:t xml:space="preserve">по обмеру объема груза в вагон </w:t>
      </w:r>
      <w:r w:rsidRPr="00BF4F77">
        <w:rPr>
          <w:rFonts w:ascii="Times New Roman" w:eastAsia="Times New Roman" w:hAnsi="Times New Roman" w:cs="Times New Roman"/>
          <w:sz w:val="18"/>
          <w:szCs w:val="18"/>
          <w:lang w:eastAsia="ru-RU"/>
        </w:rPr>
        <w:t>с переводом в массу (лесные грузы, нефтеналивные грузы, навалочные, сыпучие);</w:t>
      </w:r>
    </w:p>
    <w:p w:rsidR="00BF4F77" w:rsidRPr="00BF4F77" w:rsidRDefault="00BF4F77" w:rsidP="00BF4F77">
      <w:pPr>
        <w:spacing w:after="0" w:line="264" w:lineRule="atLeast"/>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 </w:t>
      </w:r>
      <w:r w:rsidRPr="00BF4F77">
        <w:rPr>
          <w:rFonts w:ascii="Times New Roman" w:eastAsia="Times New Roman" w:hAnsi="Times New Roman" w:cs="Times New Roman"/>
          <w:bCs/>
          <w:i/>
          <w:iCs/>
          <w:sz w:val="18"/>
          <w:szCs w:val="18"/>
          <w:lang w:eastAsia="ru-RU"/>
        </w:rPr>
        <w:t xml:space="preserve">по замеру высоты налива груза в цистерне </w:t>
      </w:r>
      <w:r w:rsidRPr="00BF4F77">
        <w:rPr>
          <w:rFonts w:ascii="Times New Roman" w:eastAsia="Times New Roman" w:hAnsi="Times New Roman" w:cs="Times New Roman"/>
          <w:sz w:val="18"/>
          <w:szCs w:val="18"/>
          <w:lang w:eastAsia="ru-RU"/>
        </w:rPr>
        <w:t>для наливных грузов с обязательным указанием в накладной плотности и температуры груза;</w:t>
      </w:r>
    </w:p>
    <w:p w:rsidR="00BF4F77" w:rsidRPr="00BF4F77" w:rsidRDefault="00BF4F77" w:rsidP="00BF4F77">
      <w:pPr>
        <w:spacing w:after="0" w:line="264" w:lineRule="atLeast"/>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 </w:t>
      </w:r>
      <w:r w:rsidRPr="00BF4F77">
        <w:rPr>
          <w:rFonts w:ascii="Times New Roman" w:eastAsia="Times New Roman" w:hAnsi="Times New Roman" w:cs="Times New Roman"/>
          <w:bCs/>
          <w:i/>
          <w:iCs/>
          <w:spacing w:val="-4"/>
          <w:sz w:val="18"/>
          <w:szCs w:val="18"/>
          <w:lang w:eastAsia="ru-RU"/>
        </w:rPr>
        <w:t>условно</w:t>
      </w:r>
      <w:r w:rsidRPr="00BF4F77">
        <w:rPr>
          <w:rFonts w:ascii="Times New Roman" w:eastAsia="Times New Roman" w:hAnsi="Times New Roman" w:cs="Times New Roman"/>
          <w:b/>
          <w:bCs/>
          <w:i/>
          <w:iCs/>
          <w:spacing w:val="-4"/>
          <w:sz w:val="18"/>
          <w:szCs w:val="18"/>
          <w:lang w:eastAsia="ru-RU"/>
        </w:rPr>
        <w:t xml:space="preserve"> </w:t>
      </w:r>
      <w:r w:rsidRPr="00BF4F77">
        <w:rPr>
          <w:rFonts w:ascii="Times New Roman" w:eastAsia="Times New Roman" w:hAnsi="Times New Roman" w:cs="Times New Roman"/>
          <w:spacing w:val="-4"/>
          <w:sz w:val="18"/>
          <w:szCs w:val="18"/>
          <w:lang w:eastAsia="ru-RU"/>
        </w:rPr>
        <w:t>– используется, в основном, для громоздких штучных грузов.</w:t>
      </w:r>
    </w:p>
    <w:p w:rsidR="00BF4F77" w:rsidRPr="00BF4F77" w:rsidRDefault="00BF4F77" w:rsidP="00BF4F77">
      <w:pPr>
        <w:spacing w:after="0" w:line="264" w:lineRule="atLeast"/>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pacing w:val="-4"/>
          <w:sz w:val="18"/>
          <w:szCs w:val="18"/>
          <w:lang w:eastAsia="ru-RU"/>
        </w:rPr>
        <w:t>Определение массы груза данными способами производится грузоотправителем и перевозчиком. Способ определения массы грузов, а также кем она была определена (отправителем, перевозчиком) указывается в накладной.</w:t>
      </w:r>
    </w:p>
    <w:p w:rsidR="00BF4F77" w:rsidRPr="00BF4F77" w:rsidRDefault="00BF4F77" w:rsidP="00BF4F77">
      <w:pPr>
        <w:spacing w:after="0" w:line="264" w:lineRule="atLeast"/>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Определение массы груза согласно трафарету, в соответствии со стандартом, расчетным путем, по обмеру производится грузоотправителем. В соответствии с Уставом железнодорожного транспорта определение массы грузов, погрузка которых до полной вместимости вагонов, контейнеров может повлечь за собой превышение их допустимой грузоподъемности, осуществляется только посредством взвешивания. </w:t>
      </w:r>
    </w:p>
    <w:p w:rsidR="00BF4F77" w:rsidRPr="00BF4F77" w:rsidRDefault="00BF4F77" w:rsidP="00BF4F77">
      <w:pPr>
        <w:spacing w:after="0" w:line="264" w:lineRule="atLeast"/>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Не допускается определение массы расчетным путем грузов, погрузка которых до полной вместимости может повлечь превышение грузоподъемности транспортного средства, а также навалочных и сыпучих грузов, следующих через морские торговые порты и пограничные переходы, не в прямом международном сообщении (то есть по одной накладной). Осуществляемое перевозчиком взвешивание грузов оплачивается грузоотправителем в соответствии с договором. Масса грузов, перевозимых в контейнерах, во всех случаях определяется грузоотправителем.</w:t>
      </w:r>
    </w:p>
    <w:p w:rsidR="00BF4F77" w:rsidRPr="00BF4F77" w:rsidRDefault="00BF4F77" w:rsidP="00BF4F77">
      <w:pPr>
        <w:spacing w:after="0" w:line="240" w:lineRule="auto"/>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Для определения массы груза путем взвешивания необходимо наличие соответствующего </w:t>
      </w:r>
      <w:r w:rsidRPr="00BF4F77">
        <w:rPr>
          <w:rFonts w:ascii="Times New Roman" w:eastAsia="Times New Roman" w:hAnsi="Times New Roman" w:cs="Times New Roman"/>
          <w:bCs/>
          <w:i/>
          <w:iCs/>
          <w:sz w:val="18"/>
          <w:szCs w:val="18"/>
          <w:lang w:eastAsia="ru-RU"/>
        </w:rPr>
        <w:t>весового хозяйства</w:t>
      </w:r>
      <w:r w:rsidRPr="00BF4F77">
        <w:rPr>
          <w:rFonts w:ascii="Times New Roman" w:eastAsia="Times New Roman" w:hAnsi="Times New Roman" w:cs="Times New Roman"/>
          <w:sz w:val="18"/>
          <w:szCs w:val="18"/>
          <w:lang w:eastAsia="ru-RU"/>
        </w:rPr>
        <w:t>, которое располагает весами различных типов, контрольными весовыми приборами, устройствами для проверки правильности действия весов и мастерскими для их ремонта.</w:t>
      </w:r>
    </w:p>
    <w:p w:rsidR="00BF4F77" w:rsidRPr="00BF4F77" w:rsidRDefault="00BF4F77" w:rsidP="00BF4F77">
      <w:pPr>
        <w:spacing w:after="0" w:line="240" w:lineRule="auto"/>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Весы бывают:</w:t>
      </w:r>
    </w:p>
    <w:p w:rsidR="00BF4F77" w:rsidRPr="00BF4F77" w:rsidRDefault="00BF4F77" w:rsidP="00BF4F77">
      <w:pPr>
        <w:spacing w:after="0" w:line="240" w:lineRule="auto"/>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1) </w:t>
      </w:r>
      <w:r w:rsidRPr="00BF4F77">
        <w:rPr>
          <w:rFonts w:ascii="Times New Roman" w:eastAsia="Times New Roman" w:hAnsi="Times New Roman" w:cs="Times New Roman"/>
          <w:bCs/>
          <w:i/>
          <w:iCs/>
          <w:sz w:val="18"/>
          <w:szCs w:val="18"/>
          <w:lang w:eastAsia="ru-RU"/>
        </w:rPr>
        <w:t>стационарные</w:t>
      </w:r>
      <w:r w:rsidRPr="00BF4F77">
        <w:rPr>
          <w:rFonts w:ascii="Times New Roman" w:eastAsia="Times New Roman" w:hAnsi="Times New Roman" w:cs="Times New Roman"/>
          <w:b/>
          <w:bCs/>
          <w:i/>
          <w:iCs/>
          <w:sz w:val="18"/>
          <w:szCs w:val="18"/>
          <w:lang w:eastAsia="ru-RU"/>
        </w:rPr>
        <w:t xml:space="preserve"> </w:t>
      </w:r>
      <w:r w:rsidRPr="00BF4F77">
        <w:rPr>
          <w:rFonts w:ascii="Times New Roman" w:eastAsia="Times New Roman" w:hAnsi="Times New Roman" w:cs="Times New Roman"/>
          <w:sz w:val="18"/>
          <w:szCs w:val="18"/>
          <w:lang w:eastAsia="ru-RU"/>
        </w:rPr>
        <w:t>– устройства, на которых в процессе взвешивания груз не перемещается относительно грузоприемного устройства и масса груза на протяжении времени взвешивания остается неизменной. Эти весы должны соответствовать требованиям ГОСТ 29329–92;</w:t>
      </w:r>
    </w:p>
    <w:p w:rsidR="00BF4F77" w:rsidRPr="00BF4F77" w:rsidRDefault="00BF4F77" w:rsidP="00BF4F77">
      <w:pPr>
        <w:spacing w:after="0" w:line="240" w:lineRule="auto"/>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2) </w:t>
      </w:r>
      <w:r w:rsidRPr="00BF4F77">
        <w:rPr>
          <w:rFonts w:ascii="Times New Roman" w:eastAsia="Times New Roman" w:hAnsi="Times New Roman" w:cs="Times New Roman"/>
          <w:bCs/>
          <w:i/>
          <w:iCs/>
          <w:sz w:val="18"/>
          <w:szCs w:val="18"/>
          <w:lang w:eastAsia="ru-RU"/>
        </w:rPr>
        <w:t>передвижные</w:t>
      </w:r>
      <w:r w:rsidRPr="00BF4F77">
        <w:rPr>
          <w:rFonts w:ascii="Times New Roman" w:eastAsia="Times New Roman" w:hAnsi="Times New Roman" w:cs="Times New Roman"/>
          <w:b/>
          <w:bCs/>
          <w:i/>
          <w:iCs/>
          <w:sz w:val="18"/>
          <w:szCs w:val="18"/>
          <w:lang w:eastAsia="ru-RU"/>
        </w:rPr>
        <w:t xml:space="preserve"> </w:t>
      </w:r>
      <w:r w:rsidRPr="00BF4F77">
        <w:rPr>
          <w:rFonts w:ascii="Times New Roman" w:eastAsia="Times New Roman" w:hAnsi="Times New Roman" w:cs="Times New Roman"/>
          <w:sz w:val="18"/>
          <w:szCs w:val="18"/>
          <w:lang w:eastAsia="ru-RU"/>
        </w:rPr>
        <w:t>– грузоподъемностью до 3 тонн (товарные), устанавливаются в крытых складах для взвешивания тарно-штучных грузов и штучных грузов.</w:t>
      </w:r>
    </w:p>
    <w:p w:rsidR="00BF4F77" w:rsidRPr="00BF4F77" w:rsidRDefault="00BF4F77" w:rsidP="00BF4F77">
      <w:pPr>
        <w:spacing w:after="0" w:line="240" w:lineRule="auto"/>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i/>
          <w:sz w:val="18"/>
          <w:szCs w:val="18"/>
          <w:lang w:eastAsia="ru-RU"/>
        </w:rPr>
        <w:t>Стационарные весы</w:t>
      </w:r>
      <w:r w:rsidRPr="00BF4F77">
        <w:rPr>
          <w:rFonts w:ascii="Times New Roman" w:eastAsia="Times New Roman" w:hAnsi="Times New Roman" w:cs="Times New Roman"/>
          <w:sz w:val="18"/>
          <w:szCs w:val="18"/>
          <w:lang w:eastAsia="ru-RU"/>
        </w:rPr>
        <w:t xml:space="preserve"> бывают:</w:t>
      </w:r>
    </w:p>
    <w:p w:rsidR="00BF4F77" w:rsidRPr="00BF4F77" w:rsidRDefault="00BF4F77" w:rsidP="00BF4F77">
      <w:pPr>
        <w:spacing w:after="0" w:line="240" w:lineRule="auto"/>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 </w:t>
      </w:r>
      <w:r w:rsidRPr="00BF4F77">
        <w:rPr>
          <w:rFonts w:ascii="Times New Roman" w:eastAsia="Times New Roman" w:hAnsi="Times New Roman" w:cs="Times New Roman"/>
          <w:i/>
          <w:iCs/>
          <w:sz w:val="18"/>
          <w:szCs w:val="18"/>
          <w:lang w:eastAsia="ru-RU"/>
        </w:rPr>
        <w:t>товарные  (</w:t>
      </w:r>
      <w:r w:rsidRPr="00BF4F77">
        <w:rPr>
          <w:rFonts w:ascii="Times New Roman" w:eastAsia="Calibri" w:hAnsi="Times New Roman" w:cs="Times New Roman"/>
          <w:sz w:val="18"/>
          <w:szCs w:val="18"/>
        </w:rPr>
        <w:t xml:space="preserve">серии MASSA-K) </w:t>
      </w:r>
      <w:r w:rsidRPr="00BF4F77">
        <w:rPr>
          <w:rFonts w:ascii="Times New Roman" w:eastAsia="Times New Roman" w:hAnsi="Times New Roman" w:cs="Times New Roman"/>
          <w:sz w:val="18"/>
          <w:szCs w:val="18"/>
          <w:lang w:eastAsia="ru-RU"/>
        </w:rPr>
        <w:t xml:space="preserve"> – грузоподъемностью от 3 до 5 т, предназначены для тарно-штучных грузов</w:t>
      </w:r>
    </w:p>
    <w:p w:rsidR="00BF4F77" w:rsidRPr="00BF4F77" w:rsidRDefault="00BF4F77" w:rsidP="00BF4F77">
      <w:pPr>
        <w:spacing w:after="0" w:line="240" w:lineRule="auto"/>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 </w:t>
      </w:r>
      <w:r w:rsidRPr="00BF4F77">
        <w:rPr>
          <w:rFonts w:ascii="Times New Roman" w:eastAsia="Times New Roman" w:hAnsi="Times New Roman" w:cs="Times New Roman"/>
          <w:i/>
          <w:iCs/>
          <w:sz w:val="18"/>
          <w:szCs w:val="18"/>
          <w:lang w:eastAsia="ru-RU"/>
        </w:rPr>
        <w:t>вагонные</w:t>
      </w:r>
      <w:r w:rsidRPr="00BF4F77">
        <w:rPr>
          <w:rFonts w:ascii="Times New Roman" w:eastAsia="Times New Roman" w:hAnsi="Times New Roman" w:cs="Times New Roman"/>
          <w:sz w:val="18"/>
          <w:szCs w:val="18"/>
          <w:lang w:eastAsia="ru-RU"/>
        </w:rPr>
        <w:t xml:space="preserve"> (</w:t>
      </w:r>
      <w:r w:rsidRPr="00BF4F77">
        <w:rPr>
          <w:rFonts w:ascii="Times New Roman" w:eastAsia="Calibri" w:hAnsi="Times New Roman" w:cs="Times New Roman"/>
          <w:sz w:val="18"/>
          <w:szCs w:val="18"/>
        </w:rPr>
        <w:t>тензометрические «ВТВ-Др» для взвешивания в движении вагонов и железнодорожных составов)</w:t>
      </w:r>
      <w:r w:rsidRPr="00BF4F77">
        <w:rPr>
          <w:rFonts w:ascii="Times New Roman" w:eastAsia="Times New Roman" w:hAnsi="Times New Roman" w:cs="Times New Roman"/>
          <w:sz w:val="18"/>
          <w:szCs w:val="18"/>
          <w:lang w:eastAsia="ru-RU"/>
        </w:rPr>
        <w:t xml:space="preserve"> – </w:t>
      </w:r>
      <w:r w:rsidRPr="00BF4F77">
        <w:rPr>
          <w:rFonts w:ascii="Times New Roman" w:eastAsia="Times New Roman" w:hAnsi="Times New Roman" w:cs="Times New Roman"/>
          <w:spacing w:val="-2"/>
          <w:sz w:val="18"/>
          <w:szCs w:val="18"/>
          <w:lang w:eastAsia="ru-RU"/>
        </w:rPr>
        <w:t xml:space="preserve">грузоподъемностью 100...150 т </w:t>
      </w:r>
      <w:r w:rsidRPr="00BF4F77">
        <w:rPr>
          <w:rFonts w:ascii="Times New Roman" w:eastAsia="Times New Roman" w:hAnsi="Times New Roman" w:cs="Times New Roman"/>
          <w:sz w:val="18"/>
          <w:szCs w:val="18"/>
          <w:lang w:eastAsia="ru-RU"/>
        </w:rPr>
        <w:t>для взвешивания вагонов с грузом</w:t>
      </w:r>
      <w:r w:rsidRPr="00BF4F77">
        <w:rPr>
          <w:rFonts w:ascii="Times New Roman" w:eastAsia="Times New Roman" w:hAnsi="Times New Roman" w:cs="Times New Roman"/>
          <w:spacing w:val="-2"/>
          <w:sz w:val="18"/>
          <w:szCs w:val="18"/>
          <w:lang w:eastAsia="ru-RU"/>
        </w:rPr>
        <w:t>;</w:t>
      </w:r>
    </w:p>
    <w:p w:rsidR="00BF4F77" w:rsidRPr="00BF4F77" w:rsidRDefault="00BF4F77" w:rsidP="00BF4F77">
      <w:pPr>
        <w:spacing w:after="0" w:line="240" w:lineRule="auto"/>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 </w:t>
      </w:r>
      <w:r w:rsidRPr="00BF4F77">
        <w:rPr>
          <w:rFonts w:ascii="Times New Roman" w:eastAsia="Times New Roman" w:hAnsi="Times New Roman" w:cs="Times New Roman"/>
          <w:i/>
          <w:iCs/>
          <w:sz w:val="18"/>
          <w:szCs w:val="18"/>
          <w:lang w:eastAsia="ru-RU"/>
        </w:rPr>
        <w:t xml:space="preserve">автомобильные </w:t>
      </w:r>
      <w:r w:rsidRPr="00BF4F77">
        <w:rPr>
          <w:rFonts w:ascii="Times New Roman" w:eastAsia="Times New Roman" w:hAnsi="Times New Roman" w:cs="Times New Roman"/>
          <w:sz w:val="18"/>
          <w:szCs w:val="18"/>
          <w:lang w:eastAsia="ru-RU"/>
        </w:rPr>
        <w:t xml:space="preserve"> (</w:t>
      </w:r>
      <w:r w:rsidRPr="00BF4F77">
        <w:rPr>
          <w:rFonts w:ascii="Times New Roman" w:eastAsia="Calibri" w:hAnsi="Times New Roman" w:cs="Times New Roman"/>
          <w:sz w:val="18"/>
          <w:szCs w:val="18"/>
        </w:rPr>
        <w:t>CAS Трак</w:t>
      </w:r>
      <w:r w:rsidRPr="00BF4F77">
        <w:rPr>
          <w:rFonts w:ascii="Times New Roman" w:eastAsia="Times New Roman" w:hAnsi="Times New Roman" w:cs="Times New Roman"/>
          <w:sz w:val="18"/>
          <w:szCs w:val="18"/>
          <w:lang w:eastAsia="ru-RU"/>
        </w:rPr>
        <w:t xml:space="preserve"> ) – для взвешивания автомобилей с грузом;</w:t>
      </w:r>
    </w:p>
    <w:p w:rsidR="00BF4F77" w:rsidRPr="00BF4F77" w:rsidRDefault="00BF4F77" w:rsidP="00BF4F77">
      <w:pPr>
        <w:spacing w:after="0" w:line="240" w:lineRule="auto"/>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 </w:t>
      </w:r>
      <w:r w:rsidRPr="00BF4F77">
        <w:rPr>
          <w:rFonts w:ascii="Times New Roman" w:eastAsia="Times New Roman" w:hAnsi="Times New Roman" w:cs="Times New Roman"/>
          <w:i/>
          <w:iCs/>
          <w:sz w:val="18"/>
          <w:szCs w:val="18"/>
          <w:lang w:eastAsia="ru-RU"/>
        </w:rPr>
        <w:t xml:space="preserve">элеваторные </w:t>
      </w:r>
      <w:r w:rsidRPr="00BF4F77">
        <w:rPr>
          <w:rFonts w:ascii="Times New Roman" w:eastAsia="Times New Roman" w:hAnsi="Times New Roman" w:cs="Times New Roman"/>
          <w:sz w:val="18"/>
          <w:szCs w:val="18"/>
          <w:lang w:eastAsia="ru-RU"/>
        </w:rPr>
        <w:t>– для взвешивания зерновых грузов;</w:t>
      </w:r>
    </w:p>
    <w:p w:rsidR="00BF4F77" w:rsidRPr="00BF4F77" w:rsidRDefault="00BF4F77" w:rsidP="00BF4F77">
      <w:pPr>
        <w:spacing w:after="0" w:line="240" w:lineRule="auto"/>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 </w:t>
      </w:r>
      <w:r w:rsidRPr="00BF4F77">
        <w:rPr>
          <w:rFonts w:ascii="Times New Roman" w:eastAsia="Times New Roman" w:hAnsi="Times New Roman" w:cs="Times New Roman"/>
          <w:i/>
          <w:iCs/>
          <w:sz w:val="18"/>
          <w:szCs w:val="18"/>
          <w:lang w:eastAsia="ru-RU"/>
        </w:rPr>
        <w:t>конвейерные</w:t>
      </w:r>
      <w:r w:rsidRPr="00BF4F77">
        <w:rPr>
          <w:rFonts w:ascii="Times New Roman" w:eastAsia="Times New Roman" w:hAnsi="Times New Roman" w:cs="Times New Roman"/>
          <w:sz w:val="18"/>
          <w:szCs w:val="18"/>
          <w:lang w:eastAsia="ru-RU"/>
        </w:rPr>
        <w:t xml:space="preserve">  – для грузов, перемещаемых по конвейеру.</w:t>
      </w:r>
    </w:p>
    <w:p w:rsidR="00BF4F77" w:rsidRPr="00BF4F77" w:rsidRDefault="00BF4F77" w:rsidP="00BF4F77">
      <w:pPr>
        <w:spacing w:after="0" w:line="240" w:lineRule="auto"/>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bCs/>
          <w:i/>
          <w:iCs/>
          <w:sz w:val="18"/>
          <w:szCs w:val="18"/>
          <w:lang w:eastAsia="ru-RU"/>
        </w:rPr>
        <w:t>По способу взвешивания весы</w:t>
      </w:r>
      <w:r w:rsidRPr="00BF4F77">
        <w:rPr>
          <w:rFonts w:ascii="Times New Roman" w:eastAsia="Times New Roman" w:hAnsi="Times New Roman" w:cs="Times New Roman"/>
          <w:b/>
          <w:bCs/>
          <w:i/>
          <w:iCs/>
          <w:sz w:val="18"/>
          <w:szCs w:val="18"/>
          <w:lang w:eastAsia="ru-RU"/>
        </w:rPr>
        <w:t xml:space="preserve"> </w:t>
      </w:r>
      <w:r w:rsidRPr="00BF4F77">
        <w:rPr>
          <w:rFonts w:ascii="Times New Roman" w:eastAsia="Times New Roman" w:hAnsi="Times New Roman" w:cs="Times New Roman"/>
          <w:sz w:val="18"/>
          <w:szCs w:val="18"/>
          <w:lang w:eastAsia="ru-RU"/>
        </w:rPr>
        <w:t>бывают:</w:t>
      </w:r>
    </w:p>
    <w:p w:rsidR="00BF4F77" w:rsidRPr="00BF4F77" w:rsidRDefault="00BF4F77" w:rsidP="00BF4F77">
      <w:pPr>
        <w:spacing w:after="0" w:line="240" w:lineRule="auto"/>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 </w:t>
      </w:r>
      <w:r w:rsidRPr="00BF4F77">
        <w:rPr>
          <w:rFonts w:ascii="Times New Roman" w:eastAsia="Times New Roman" w:hAnsi="Times New Roman" w:cs="Times New Roman"/>
          <w:i/>
          <w:iCs/>
          <w:sz w:val="18"/>
          <w:szCs w:val="18"/>
          <w:lang w:eastAsia="ru-RU"/>
        </w:rPr>
        <w:t>периодического действия</w:t>
      </w:r>
      <w:r w:rsidRPr="00BF4F77">
        <w:rPr>
          <w:rFonts w:ascii="Times New Roman" w:eastAsia="Times New Roman" w:hAnsi="Times New Roman" w:cs="Times New Roman"/>
          <w:sz w:val="18"/>
          <w:szCs w:val="18"/>
          <w:lang w:eastAsia="ru-RU"/>
        </w:rPr>
        <w:t xml:space="preserve"> – взвешивание производится отдельными партиями;</w:t>
      </w:r>
    </w:p>
    <w:p w:rsidR="00BF4F77" w:rsidRPr="00BF4F77" w:rsidRDefault="00BF4F77" w:rsidP="00BF4F77">
      <w:pPr>
        <w:spacing w:after="0" w:line="240" w:lineRule="auto"/>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 </w:t>
      </w:r>
      <w:r w:rsidRPr="00BF4F77">
        <w:rPr>
          <w:rFonts w:ascii="Times New Roman" w:eastAsia="Times New Roman" w:hAnsi="Times New Roman" w:cs="Times New Roman"/>
          <w:i/>
          <w:iCs/>
          <w:sz w:val="18"/>
          <w:szCs w:val="18"/>
          <w:lang w:eastAsia="ru-RU"/>
        </w:rPr>
        <w:t>непрерывного действия</w:t>
      </w:r>
      <w:r w:rsidRPr="00BF4F77">
        <w:rPr>
          <w:rFonts w:ascii="Times New Roman" w:eastAsia="Times New Roman" w:hAnsi="Times New Roman" w:cs="Times New Roman"/>
          <w:sz w:val="18"/>
          <w:szCs w:val="18"/>
          <w:lang w:eastAsia="ru-RU"/>
        </w:rPr>
        <w:t xml:space="preserve"> – взвешивание производится непрерывным потоком (конвейерные, элеваторные).</w:t>
      </w:r>
    </w:p>
    <w:p w:rsidR="00BF4F77" w:rsidRPr="00BF4F77" w:rsidRDefault="00BF4F77" w:rsidP="00BF4F77">
      <w:pPr>
        <w:spacing w:after="0" w:line="240" w:lineRule="auto"/>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Взвешивание вагонов на вагонных весах производится с остановкой и расцепкой вагонов или с остановкой без расцепки вагонов. </w:t>
      </w:r>
    </w:p>
    <w:p w:rsidR="00BF4F77" w:rsidRPr="00BF4F77" w:rsidRDefault="00BF4F77" w:rsidP="00BF4F77">
      <w:pPr>
        <w:spacing w:after="0" w:line="240" w:lineRule="auto"/>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 xml:space="preserve">С остановкой и расцепкой вагонов взвешиваются перевозимые насыпью зерновые, хлебные грузы, семена бобовых культур, комбикорма, отруби, перевозимые навалом картофель, овощи, бахчевые культуры, непакетированные цветные металлы и лом цветных металлов, пищевые грузы и грузы, перевозимые наливом (кроме спирта, вина, виноматериалов). </w:t>
      </w:r>
    </w:p>
    <w:p w:rsidR="00BF4F77" w:rsidRPr="00BF4F77" w:rsidRDefault="00BF4F77" w:rsidP="00BF4F77">
      <w:pPr>
        <w:spacing w:after="0" w:line="240" w:lineRule="auto"/>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t>Взвешивание на вагонных весах других грузов производится с остановкой вагонов без их расцепки или во время движения вагонов по вагонным весам, предназначенным для этого способа взвешивания. Масса мяса, мясопродуктов, других скоропортящихся грузов, перевозимых навалом в рефрижераторных вагонах, определяется грузоотправителем на товарных весах. При перевозке грузов с дополнительным съемным оборудованием (хлебные щиты, средства крепления), их масса не входит в массу груза и указывается в накладной в графе «Особые заявления и отметки грузоотправителя».</w:t>
      </w:r>
    </w:p>
    <w:p w:rsidR="00BF4F77" w:rsidRPr="00BF4F77" w:rsidRDefault="00BF4F77" w:rsidP="00BF4F77">
      <w:pPr>
        <w:spacing w:after="0" w:line="240" w:lineRule="auto"/>
        <w:ind w:firstLine="709"/>
        <w:jc w:val="both"/>
        <w:rPr>
          <w:rFonts w:ascii="Times New Roman" w:eastAsia="Times New Roman" w:hAnsi="Times New Roman" w:cs="Times New Roman"/>
          <w:sz w:val="18"/>
          <w:szCs w:val="18"/>
          <w:lang w:eastAsia="ru-RU"/>
        </w:rPr>
      </w:pPr>
      <w:r w:rsidRPr="00BF4F77">
        <w:rPr>
          <w:rFonts w:ascii="Times New Roman" w:eastAsia="Times New Roman" w:hAnsi="Times New Roman" w:cs="Times New Roman"/>
          <w:sz w:val="18"/>
          <w:szCs w:val="18"/>
          <w:lang w:eastAsia="ru-RU"/>
        </w:rPr>
        <w:lastRenderedPageBreak/>
        <w:t>От правильности работы весов зависят их точность и надежность. Согласно ГОСТам норма, точность взвешивания на вагонных весах овощей, проката черных и цветных металлов составляет - 0,5%; для семян масличных и бобовых культур, растительного масла, хлебных грузов, навалочных и сыпучих грузов – 0,1%.</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w:t>
      </w:r>
      <w:r w:rsidRPr="00BF4F77">
        <w:rPr>
          <w:rFonts w:ascii="Times New Roman" w:eastAsia="Calibri" w:hAnsi="Times New Roman" w:cs="Times New Roman"/>
          <w:sz w:val="18"/>
          <w:szCs w:val="18"/>
          <w:lang w:val="en-US"/>
        </w:rPr>
        <w:t>http</w:t>
      </w:r>
      <w:r w:rsidRPr="00BF4F77">
        <w:rPr>
          <w:rFonts w:ascii="Times New Roman" w:eastAsia="Calibri" w:hAnsi="Times New Roman" w:cs="Times New Roman"/>
          <w:sz w:val="18"/>
          <w:szCs w:val="18"/>
        </w:rPr>
        <w:t>://</w:t>
      </w:r>
      <w:r w:rsidRPr="00BF4F77">
        <w:rPr>
          <w:rFonts w:ascii="Times New Roman" w:eastAsia="Calibri" w:hAnsi="Times New Roman" w:cs="Times New Roman"/>
          <w:sz w:val="18"/>
          <w:szCs w:val="18"/>
          <w:lang w:val="en-US"/>
        </w:rPr>
        <w:t>edu</w:t>
      </w:r>
      <w:r w:rsidRPr="00BF4F77">
        <w:rPr>
          <w:rFonts w:ascii="Times New Roman" w:eastAsia="Calibri" w:hAnsi="Times New Roman" w:cs="Times New Roman"/>
          <w:sz w:val="18"/>
          <w:szCs w:val="18"/>
        </w:rPr>
        <w:t>.</w:t>
      </w:r>
      <w:r w:rsidRPr="00BF4F77">
        <w:rPr>
          <w:rFonts w:ascii="Times New Roman" w:eastAsia="Calibri" w:hAnsi="Times New Roman" w:cs="Times New Roman"/>
          <w:sz w:val="18"/>
          <w:szCs w:val="18"/>
          <w:lang w:val="en-US"/>
        </w:rPr>
        <w:t>dvgups</w:t>
      </w:r>
      <w:r w:rsidRPr="00BF4F77">
        <w:rPr>
          <w:rFonts w:ascii="Times New Roman" w:eastAsia="Calibri" w:hAnsi="Times New Roman" w:cs="Times New Roman"/>
          <w:sz w:val="18"/>
          <w:szCs w:val="18"/>
        </w:rPr>
        <w:t>.</w:t>
      </w:r>
      <w:r w:rsidRPr="00BF4F77">
        <w:rPr>
          <w:rFonts w:ascii="Times New Roman" w:eastAsia="Calibri" w:hAnsi="Times New Roman" w:cs="Times New Roman"/>
          <w:sz w:val="18"/>
          <w:szCs w:val="18"/>
          <w:lang w:val="en-US"/>
        </w:rPr>
        <w:t>ru</w:t>
      </w:r>
      <w:r w:rsidRPr="00BF4F77">
        <w:rPr>
          <w:rFonts w:ascii="Times New Roman" w:eastAsia="Calibri" w:hAnsi="Times New Roman" w:cs="Times New Roman"/>
          <w:sz w:val="18"/>
          <w:szCs w:val="18"/>
        </w:rPr>
        <w:t>/</w:t>
      </w:r>
      <w:r w:rsidRPr="00BF4F77">
        <w:rPr>
          <w:rFonts w:ascii="Times New Roman" w:eastAsia="Calibri" w:hAnsi="Times New Roman" w:cs="Times New Roman"/>
          <w:sz w:val="18"/>
          <w:szCs w:val="18"/>
          <w:lang w:val="en-US"/>
        </w:rPr>
        <w:t>metdoc</w:t>
      </w:r>
      <w:r w:rsidRPr="00BF4F77">
        <w:rPr>
          <w:rFonts w:ascii="Times New Roman" w:eastAsia="Calibri" w:hAnsi="Times New Roman" w:cs="Times New Roman"/>
          <w:sz w:val="18"/>
          <w:szCs w:val="18"/>
        </w:rPr>
        <w:t>/</w:t>
      </w:r>
      <w:r w:rsidRPr="00BF4F77">
        <w:rPr>
          <w:rFonts w:ascii="Times New Roman" w:eastAsia="Calibri" w:hAnsi="Times New Roman" w:cs="Times New Roman"/>
          <w:sz w:val="18"/>
          <w:szCs w:val="18"/>
          <w:lang w:val="en-US"/>
        </w:rPr>
        <w:t>gdtran</w:t>
      </w:r>
      <w:r w:rsidRPr="00BF4F77">
        <w:rPr>
          <w:rFonts w:ascii="Times New Roman" w:eastAsia="Calibri" w:hAnsi="Times New Roman" w:cs="Times New Roman"/>
          <w:sz w:val="18"/>
          <w:szCs w:val="18"/>
        </w:rPr>
        <w:t>/</w:t>
      </w:r>
      <w:r w:rsidRPr="00BF4F77">
        <w:rPr>
          <w:rFonts w:ascii="Times New Roman" w:eastAsia="Calibri" w:hAnsi="Times New Roman" w:cs="Times New Roman"/>
          <w:sz w:val="18"/>
          <w:szCs w:val="18"/>
          <w:lang w:val="en-US"/>
        </w:rPr>
        <w:t>yat</w:t>
      </w:r>
      <w:r w:rsidRPr="00BF4F77">
        <w:rPr>
          <w:rFonts w:ascii="Times New Roman" w:eastAsia="Calibri" w:hAnsi="Times New Roman" w:cs="Times New Roman"/>
          <w:sz w:val="18"/>
          <w:szCs w:val="18"/>
        </w:rPr>
        <w:t>/</w:t>
      </w:r>
      <w:r w:rsidRPr="00BF4F77">
        <w:rPr>
          <w:rFonts w:ascii="Times New Roman" w:eastAsia="Calibri" w:hAnsi="Times New Roman" w:cs="Times New Roman"/>
          <w:sz w:val="18"/>
          <w:szCs w:val="18"/>
          <w:lang w:val="en-US"/>
        </w:rPr>
        <w:t>station</w:t>
      </w:r>
      <w:r w:rsidRPr="00BF4F77">
        <w:rPr>
          <w:rFonts w:ascii="Times New Roman" w:eastAsia="Calibri" w:hAnsi="Times New Roman" w:cs="Times New Roman"/>
          <w:sz w:val="18"/>
          <w:szCs w:val="18"/>
        </w:rPr>
        <w:t>/</w:t>
      </w:r>
      <w:r w:rsidRPr="00BF4F77">
        <w:rPr>
          <w:rFonts w:ascii="Times New Roman" w:eastAsia="Calibri" w:hAnsi="Times New Roman" w:cs="Times New Roman"/>
          <w:sz w:val="18"/>
          <w:szCs w:val="18"/>
          <w:lang w:val="en-US"/>
        </w:rPr>
        <w:t>gruzoved</w:t>
      </w:r>
      <w:r w:rsidRPr="00BF4F77">
        <w:rPr>
          <w:rFonts w:ascii="Times New Roman" w:eastAsia="Calibri" w:hAnsi="Times New Roman" w:cs="Times New Roman"/>
          <w:sz w:val="18"/>
          <w:szCs w:val="18"/>
        </w:rPr>
        <w:t>/</w:t>
      </w:r>
      <w:r w:rsidRPr="00BF4F77">
        <w:rPr>
          <w:rFonts w:ascii="Times New Roman" w:eastAsia="Calibri" w:hAnsi="Times New Roman" w:cs="Times New Roman"/>
          <w:sz w:val="18"/>
          <w:szCs w:val="18"/>
          <w:lang w:val="en-US"/>
        </w:rPr>
        <w:t>metod</w:t>
      </w:r>
      <w:r w:rsidRPr="00BF4F77">
        <w:rPr>
          <w:rFonts w:ascii="Times New Roman" w:eastAsia="Calibri" w:hAnsi="Times New Roman" w:cs="Times New Roman"/>
          <w:sz w:val="18"/>
          <w:szCs w:val="18"/>
        </w:rPr>
        <w:t>/</w:t>
      </w:r>
      <w:r w:rsidRPr="00BF4F77">
        <w:rPr>
          <w:rFonts w:ascii="Times New Roman" w:eastAsia="Calibri" w:hAnsi="Times New Roman" w:cs="Times New Roman"/>
          <w:sz w:val="18"/>
          <w:szCs w:val="18"/>
          <w:lang w:val="en-US"/>
        </w:rPr>
        <w:t>up</w:t>
      </w:r>
      <w:r w:rsidRPr="00BF4F77">
        <w:rPr>
          <w:rFonts w:ascii="Times New Roman" w:eastAsia="Calibri" w:hAnsi="Times New Roman" w:cs="Times New Roman"/>
          <w:sz w:val="18"/>
          <w:szCs w:val="18"/>
        </w:rPr>
        <w:t>/</w:t>
      </w:r>
      <w:r w:rsidRPr="00BF4F77">
        <w:rPr>
          <w:rFonts w:ascii="Times New Roman" w:eastAsia="Calibri" w:hAnsi="Times New Roman" w:cs="Times New Roman"/>
          <w:sz w:val="18"/>
          <w:szCs w:val="18"/>
          <w:lang w:val="en-US"/>
        </w:rPr>
        <w:t>frame</w:t>
      </w:r>
      <w:r w:rsidRPr="00BF4F77">
        <w:rPr>
          <w:rFonts w:ascii="Times New Roman" w:eastAsia="Calibri" w:hAnsi="Times New Roman" w:cs="Times New Roman"/>
          <w:sz w:val="18"/>
          <w:szCs w:val="18"/>
        </w:rPr>
        <w:t>/4.</w:t>
      </w:r>
      <w:r w:rsidRPr="00BF4F77">
        <w:rPr>
          <w:rFonts w:ascii="Times New Roman" w:eastAsia="Calibri" w:hAnsi="Times New Roman" w:cs="Times New Roman"/>
          <w:sz w:val="18"/>
          <w:szCs w:val="18"/>
          <w:lang w:val="en-US"/>
        </w:rPr>
        <w:t>htm</w:t>
      </w:r>
      <w:r w:rsidRPr="00BF4F77">
        <w:rPr>
          <w:rFonts w:ascii="Times New Roman" w:eastAsia="Calibri" w:hAnsi="Times New Roman" w:cs="Times New Roman"/>
          <w:sz w:val="18"/>
          <w:szCs w:val="18"/>
        </w:rPr>
        <w:t xml:space="preserve">] </w:t>
      </w:r>
    </w:p>
    <w:p w:rsidR="00BF4F77" w:rsidRPr="00BF4F77" w:rsidRDefault="00BF4F77" w:rsidP="00BF4F77">
      <w:pPr>
        <w:spacing w:after="0" w:line="240" w:lineRule="auto"/>
        <w:jc w:val="both"/>
        <w:rPr>
          <w:rFonts w:ascii="Times New Roman" w:eastAsia="Calibri" w:hAnsi="Times New Roman" w:cs="Times New Roman"/>
          <w:sz w:val="18"/>
          <w:szCs w:val="18"/>
        </w:rPr>
      </w:pP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Жүктің массасы келесі тәсілдермен анықталуы мүмкін:</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өлшеумен (тауар таразылары, вагон таразылары, автомобиль таразылары). Стандартты массасы жоқ, тікелей аралас қатынаста тасымалданатын үймелі немесе үйінді жүктер үшін пайдаланылады;</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орындар стандарты бойынша, стандартты салмағы бар ыдысты-даналы жүктер үшін пайдаланылады;</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ыдысты-даналы және даналы жүктердің жүк орындарында көрсетілген трафарет бойынша (брутто, нетто);</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есептеу жолымен (бункерлік ашық вагондарда));</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жүк көлемін вагонға өлшеу бойынша (орман жүктері, мұнай құятын жүктер, үйінді, сусымалы);</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жүк қағазында жүктің тығыздығы мен температурасын міндетті түрде көрсете отырып, құю жүктеріне арналған цистернада жүктің құйылу биіктігін өлшеу бойынша;</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шартты түрде-негізінен үлкен жеке жүктер үшін қолданылады.</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Жүктің массасын осы тәсілдермен айқындауды жүк жөнелтуші мен тасымалдаушы жүргізеді. Жүк массасын анықтау тәсілі, сондай-ақ оны кім анықтаған (жөнелтуші, тасымалдаушы) жүкқұжатта көрсетіледі.</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Жүк массасын Трафаретке сәйкес, стандартқа сәйкес есептеу жолымен, өлшеу бойынша анықтауды жүк жөнелтуші жүргізеді. Темір жол көлігінің Жарғысына сәйкес вагондардың, контейнерлердің толық сыйымдылығына дейін тиеу олардың рұқсат етілген жүк көтергіштігінен асып кетуіне әкеп соғуы мүмкін жүк массасын анықтау өлшеу арқылы ғана жүзеге асырылады. </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Жүк тиеу толық сыйымдылығына дейін көлік құралының жүк көтергіштігінің артуына әкеп соқтыруы мүмкін жүктерді, сондай-ақ тікелей халықаралық қатынаста емес (яғни бір жүкқұжат бойынша) теңіз сауда порттары мен шекаралық өткелдер арқылы өтетін үйме және сусымалы жүктерді есептеу жолымен массаны анықтауға жол берілмейді. Тасымалдаушы жүзеге асыратын жүктерді өлшеуді жүк жөнелтуші Шартқа сәйкес төлейді. Контейнерлерде тасымалданатын жүктердің салмағын барлық жағдайларда жүк жөнелтуші анықтайды.</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Өлшеу жолымен жүк массасын анықтау үшін әртүрлі таразы, бақылау таразы аспаптары, таразылардың дұрыс жұмыс істеуін тексеруге арналған құрылғылары және оларды жөндеуге арналған шеберханалары бар тиісті таразы шаруашылығының болуы қажет.</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Таразы бар:</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1) стационарлық – өлшеу процесінде жүк қабылдау құрылғысына қатысты қозғалмайтын және өлшеу уақыты ішінде жүктің салмағы өзгеріссіз қалатын құрылғылар. Бұл таразылар МЕМСТ 29329-92 талаптарына сәйкес болуы тиіс;</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2) жылжымалы – жүк көтергіштігі 3 тоннаға дейін (тауарлық), ыдысты-даналы жүктерді және даналы жүктерді өлшеуге арналған жабық қоймаларда орнатылады.</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Стационарлық таразы бар:</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тауар (MASSA-K сериялары)-жүк көтергіштігі 3-тен 5 т дейін, ыдысты-даналы жүктерге арналған</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-вагондық (тензометриялық "ВТВ – Др" вагондар мен темір жол құрамдарының қозғалысында өлшеуге арналған) - жүк көтергіштігі 100...150 т жүгі бар вагондарды өлшеу үшін;</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автомобиль (CAS Трак) - жүгі бар автомобильдерді өлшеу үшін;</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элеваторлық-астық жүктерін өлшеуге арналған;</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конвейерлік-конвейер бойынша тасымалданатын жүктер үшін.</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Таразы өлшеу тәсілі бойынша болады:</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кезеңдік іс-әрекет-өлшеу жеке партиялармен жүргізіледі;</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үздіксіз әрекет – өлшеу үздіксіз ағынмен жүргізіледі (конвейерлік, элеваторлық).</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Вагон таразыларында вагондарды өлшеу вагондарды тоқтай және ағыта отырып немесе вагондарды ағытпай тоқтай отырып жүргізіледі. </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Вагондар тоқтай және ағыта отырып, үйіліп тасымалданатын астық, астық жүктері, бұршақты дақылдардың тұқымдары, құрама жем, кебек, үйіліп тасымалданатын картоп, көкөністер, бақша дақылдары, қапталмаған түсті металдар мен түсті металдардың сынықтары, құюмен тасымалданатын тамақ жүктері мен жүктер (спирттен, шараптан, шарап материалдарынан басқа) өлшенеді. </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Вагон таразыларында басқа жүктерді өлшеу вагондарды ағытпай немесе осы өлшеу тәсіліне арналған вагон таразылары бойынша вагондардың қозғалысы кезінде тоқтай отырып жүргізіледі. Рефрижераторлық вагондарда ақтарып тасымалданатын еттің, ет өнімдерінің, басқа да тез бүлінетін жүктердің салмағын жүк жөнелтуші тауар таразысында айқындайды. Қосымша алмалы-салмалы жабдығы (нан қалқандары, бекіту құралдары) бар жүктерді тасымалдау кезінде олардың салмағы жүк салмағына кірмейді және жүкқұжатта "жүк жөнелтушінің ерекше өтініштері мен белгілері"бағанында көрсетіледі.</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Таразылардың дұрыс жұмыс істеуіне олардың дәлдігі мен сенімділігі байланысты. ГОСТ-қа сәйкес вагондық таразыларда көкөністерді, қара және түсті металл прокатын өлшеу нормасы, дәлдігі - 0,5%; майлы және бұршақты дақылдардың тұқымдары, өсімдік майы, нан жүктері, үйінді және сусымалы жүктер үшін – 0,1% құрайды.</w:t>
      </w:r>
    </w:p>
    <w:p w:rsidR="00BF4F77" w:rsidRPr="00BF4F77" w:rsidRDefault="00BF4F77" w:rsidP="00BF4F77">
      <w:pPr>
        <w:spacing w:after="0" w:line="240" w:lineRule="auto"/>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[http://edu.dvgups.ru/metdoc/gdtran/yat/station/gruzoved/metod/up/frame/4.htm]</w:t>
      </w:r>
    </w:p>
    <w:p w:rsidR="00BF4F77" w:rsidRPr="00BF4F77" w:rsidRDefault="00BF4F77" w:rsidP="00BF4F77">
      <w:pPr>
        <w:spacing w:after="0" w:line="240" w:lineRule="auto"/>
        <w:jc w:val="both"/>
        <w:rPr>
          <w:rFonts w:ascii="Times New Roman" w:eastAsia="Calibri" w:hAnsi="Times New Roman" w:cs="Times New Roman"/>
          <w:sz w:val="18"/>
          <w:szCs w:val="18"/>
        </w:rPr>
      </w:pPr>
    </w:p>
    <w:p w:rsidR="00BF4F77" w:rsidRPr="00BF4F77" w:rsidRDefault="00BF4F77" w:rsidP="00BF4F77">
      <w:pPr>
        <w:spacing w:after="0" w:line="240" w:lineRule="auto"/>
        <w:jc w:val="both"/>
        <w:rPr>
          <w:rFonts w:ascii="Times New Roman" w:eastAsia="Calibri" w:hAnsi="Times New Roman" w:cs="Times New Roman"/>
          <w:sz w:val="18"/>
          <w:szCs w:val="18"/>
        </w:rPr>
      </w:pPr>
    </w:p>
    <w:p w:rsidR="00BF4F77" w:rsidRPr="00BF4F77" w:rsidRDefault="00BF4F77" w:rsidP="00BF4F77">
      <w:pPr>
        <w:spacing w:after="0" w:line="240" w:lineRule="auto"/>
        <w:ind w:firstLine="709"/>
        <w:jc w:val="both"/>
        <w:rPr>
          <w:rFonts w:ascii="Times New Roman" w:eastAsia="Calibri" w:hAnsi="Times New Roman" w:cs="Times New Roman"/>
          <w:b/>
          <w:sz w:val="18"/>
          <w:szCs w:val="18"/>
        </w:rPr>
      </w:pPr>
      <w:r w:rsidRPr="00BF4F77">
        <w:rPr>
          <w:rFonts w:ascii="Times New Roman" w:eastAsia="Calibri" w:hAnsi="Times New Roman" w:cs="Times New Roman"/>
          <w:sz w:val="18"/>
          <w:szCs w:val="18"/>
        </w:rPr>
        <w:t xml:space="preserve">3.2 </w:t>
      </w:r>
      <w:r w:rsidRPr="00BF4F77">
        <w:rPr>
          <w:rFonts w:ascii="Times New Roman" w:eastAsia="Calibri" w:hAnsi="Times New Roman" w:cs="Times New Roman"/>
          <w:b/>
          <w:sz w:val="18"/>
          <w:szCs w:val="18"/>
        </w:rPr>
        <w:t>Транспортные и товаросопроводительные документы/</w:t>
      </w:r>
      <w:r w:rsidRPr="00BF4F77">
        <w:rPr>
          <w:rFonts w:ascii="Calibri" w:eastAsia="Calibri" w:hAnsi="Calibri" w:cs="Times New Roman"/>
          <w:b/>
          <w:sz w:val="18"/>
          <w:szCs w:val="18"/>
        </w:rPr>
        <w:t xml:space="preserve"> </w:t>
      </w:r>
      <w:r w:rsidRPr="00BF4F77">
        <w:rPr>
          <w:rFonts w:ascii="Times New Roman" w:eastAsia="Calibri" w:hAnsi="Times New Roman" w:cs="Times New Roman"/>
          <w:b/>
          <w:sz w:val="18"/>
          <w:szCs w:val="18"/>
        </w:rPr>
        <w:t>Көлік және тауарға ілеспе құжаттар</w:t>
      </w:r>
    </w:p>
    <w:p w:rsidR="00BF4F77" w:rsidRPr="00BF4F77" w:rsidRDefault="00BF4F77" w:rsidP="00BF4F77">
      <w:pPr>
        <w:shd w:val="clear" w:color="auto" w:fill="FFFFFF"/>
        <w:spacing w:after="0" w:line="240" w:lineRule="auto"/>
        <w:ind w:firstLine="709"/>
        <w:jc w:val="both"/>
        <w:rPr>
          <w:rFonts w:ascii="Times New Roman" w:eastAsia="Calibri" w:hAnsi="Times New Roman" w:cs="Times New Roman"/>
          <w:b/>
          <w:sz w:val="18"/>
          <w:szCs w:val="18"/>
        </w:rPr>
      </w:pPr>
    </w:p>
    <w:p w:rsidR="00BF4F77" w:rsidRPr="00BF4F77" w:rsidRDefault="00BF4F77" w:rsidP="00BF4F77">
      <w:pPr>
        <w:shd w:val="clear" w:color="auto" w:fill="FFFFFF"/>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Прием к перевозке каждой отправки отправитель и железная дорога оформляют </w:t>
      </w:r>
      <w:r w:rsidRPr="00BF4F77">
        <w:rPr>
          <w:rFonts w:ascii="Times New Roman" w:eastAsia="Calibri" w:hAnsi="Times New Roman" w:cs="Times New Roman"/>
          <w:i/>
          <w:iCs/>
          <w:sz w:val="18"/>
          <w:szCs w:val="18"/>
        </w:rPr>
        <w:t xml:space="preserve">договором </w:t>
      </w:r>
      <w:r w:rsidRPr="00BF4F77">
        <w:rPr>
          <w:rFonts w:ascii="Times New Roman" w:eastAsia="Calibri" w:hAnsi="Times New Roman" w:cs="Times New Roman"/>
          <w:sz w:val="18"/>
          <w:szCs w:val="18"/>
        </w:rPr>
        <w:t>перевозки в пользу третьего лица - получателя, не принимающего непосредственного участия в данной процедуре.</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Условия договора перевозки четко ограничены и всякие дополнительные соглашения между отправителями, получателями и железной дорогой, противоречащие ему, запрещены. Согласно этим условиям дорога берет на себя обязательство доставить груз со станции отправления на станцию назначения в установленный срок и в сохранности. </w:t>
      </w:r>
      <w:r w:rsidRPr="00BF4F77">
        <w:rPr>
          <w:rFonts w:ascii="Times New Roman" w:eastAsia="Calibri" w:hAnsi="Times New Roman" w:cs="Times New Roman"/>
          <w:sz w:val="18"/>
          <w:szCs w:val="18"/>
        </w:rPr>
        <w:lastRenderedPageBreak/>
        <w:t>Отправитель должен предъявить груз в состоянии, определяемом Правилами перевозок, и рассчитаться с дорогой за перевозки. Получатель обязан принять и вывезти груз, очистить подвижной состав, внести дополнительные платы и сборы, возместить убытки, если они возникли в процессе перевозки этой отправки.</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Договор перевозки оформляют </w:t>
      </w:r>
      <w:r w:rsidRPr="00BF4F77">
        <w:rPr>
          <w:rFonts w:ascii="Times New Roman" w:eastAsia="Calibri" w:hAnsi="Times New Roman" w:cs="Times New Roman"/>
          <w:i/>
          <w:iCs/>
          <w:sz w:val="18"/>
          <w:szCs w:val="18"/>
        </w:rPr>
        <w:t>накладной</w:t>
      </w:r>
      <w:r w:rsidRPr="00BF4F77">
        <w:rPr>
          <w:rFonts w:ascii="Times New Roman" w:eastAsia="Calibri" w:hAnsi="Times New Roman" w:cs="Times New Roman"/>
          <w:sz w:val="18"/>
          <w:szCs w:val="18"/>
        </w:rPr>
        <w:t>. Таким образом, на каждую сдаваемую к перевозке отправку грузоотправитель должен представить накладную, т. е. заполненный им и железной дорогой бланк установленной формы. Все сведения, заносимые в накладную отправителем, следует рассматривать как выдвигаемые им условия договора перевозки. Договор перевозки вступает в силу, когда груз принят станцией отправления вместе с накладной. Порядок ее заполнения приведен в Правилах перевозок.</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Накладная, сопровождающая груз до станции назначения и выдаваемая вместе с ним получателю, является основным перевозочным документом. По ней производят расчеты между дорогой, отправителями и получателями, устанавливают их взаимные права, обязанности и ответственность, определяют условия перевозки данного груза и т. д. Таким образом, накладная имеет как юридическое, так и расчетное значение; поэтому графы ее должны заполняться отправителем отчетливо (на пишущей машинке, штемпелями) без подчисток и помарок, а изменения сведений, внесенных в накладную железной дорогой, должны быть заверены подписью работника дороги и штемпелем станции.</w:t>
      </w:r>
    </w:p>
    <w:p w:rsidR="00BF4F77" w:rsidRPr="00BF4F77" w:rsidRDefault="00BF4F77" w:rsidP="00BF4F77">
      <w:pPr>
        <w:shd w:val="clear" w:color="auto" w:fill="FFFFFF"/>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Накладную подписывает отправитель, если отправителем является предприятие или организация, то, кроме их наименования, печати или штемпеля, указывают фамилию представителя, имеющего доверенность на оформление перевозок.</w:t>
      </w:r>
    </w:p>
    <w:p w:rsidR="00BF4F77" w:rsidRPr="00BF4F77" w:rsidRDefault="00BF4F77" w:rsidP="00BF4F77">
      <w:pPr>
        <w:shd w:val="clear" w:color="auto" w:fill="FFFFFF"/>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Грузоотправитель должен особое внимание при заполнении накладной обратить на точность и полноту следующих сведений:</w:t>
      </w:r>
    </w:p>
    <w:p w:rsidR="00BF4F77" w:rsidRPr="00BF4F77" w:rsidRDefault="00BF4F77" w:rsidP="00BF4F77">
      <w:pPr>
        <w:shd w:val="clear" w:color="auto" w:fill="FFFFFF"/>
        <w:spacing w:after="0" w:line="240" w:lineRule="auto"/>
        <w:ind w:right="-23" w:firstLine="36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наименования станции и дороги назначения (в полном соответствии с Тарифным руководством № 4). Если станция назначения выполняет грузовые операции только на подъездных путях, то под наименованием станции отправитель должен указать «С подачей на подъездной путь (наименование владельца)»;</w:t>
      </w:r>
    </w:p>
    <w:p w:rsidR="00BF4F77" w:rsidRPr="00BF4F77" w:rsidRDefault="00BF4F77" w:rsidP="00BF4F77">
      <w:pPr>
        <w:shd w:val="clear" w:color="auto" w:fill="FFFFFF"/>
        <w:spacing w:after="0" w:line="240" w:lineRule="auto"/>
        <w:ind w:right="-23" w:firstLine="36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наименования получателя (без сокращений и условных наименований);</w:t>
      </w:r>
    </w:p>
    <w:p w:rsidR="00BF4F77" w:rsidRPr="00BF4F77" w:rsidRDefault="00BF4F77" w:rsidP="00BF4F77">
      <w:pPr>
        <w:shd w:val="clear" w:color="auto" w:fill="FFFFFF"/>
        <w:spacing w:after="0" w:line="240" w:lineRule="auto"/>
        <w:ind w:right="-23" w:firstLine="360"/>
        <w:jc w:val="both"/>
        <w:rPr>
          <w:rFonts w:ascii="Times New Roman" w:eastAsia="Calibri" w:hAnsi="Times New Roman" w:cs="Times New Roman"/>
          <w:sz w:val="18"/>
          <w:szCs w:val="18"/>
        </w:rPr>
      </w:pPr>
      <w:r w:rsidRPr="00BF4F77">
        <w:rPr>
          <w:rFonts w:ascii="Times New Roman" w:eastAsia="Calibri" w:hAnsi="Times New Roman" w:cs="Times New Roman"/>
          <w:spacing w:val="-2"/>
          <w:sz w:val="18"/>
          <w:szCs w:val="18"/>
        </w:rPr>
        <w:t>-         скорости перевозки груза, особенно, если сдаваемый груз можно перевозить только определенной скоростью;</w:t>
      </w:r>
    </w:p>
    <w:p w:rsidR="00BF4F77" w:rsidRPr="00BF4F77" w:rsidRDefault="00BF4F77" w:rsidP="00BF4F77">
      <w:pPr>
        <w:shd w:val="clear" w:color="auto" w:fill="FFFFFF"/>
        <w:spacing w:after="0" w:line="240" w:lineRule="auto"/>
        <w:ind w:right="-23" w:firstLine="36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наименования груза в соответствии с Алфавитом к номенклатуре грузов (Тарифное руководство № 1). Грузы, не поименованные в Алфавите, указывают под наименованием, применяемым в производстве или товарообороте, с указанием отличительных признаков для отнесения их к определенной тарифной группе. Если при перевозке и хранении грузы требуют соблюдения особых правил или мер предосторожности, то в верхнем левом углу накладной отправитель проставляет штемпель или делает надпись об особых свойствах груза. Если в накладной не хватает места для перечисления всех грузов, относящихся к данной отправке, составляют перечень к накладной (в четырех экземплярах на бланках размером не более формата накладной со штемпелем и подписью отправителя, номером накладной и календарным штемпелем станции). В нем перечисляют знаки, марки, количество мест, вид упаковки, наименование и массу всех грузов. Экземпляры перечня приклеивают к накладной, дорожной ведомости, корешку дорожной ведомости и грузовой квитанции. Итог числа мест и массу груза указывают в накладной, а в графе «Наименование груза» пишут: «Сборная отправка, перечень грузов прилагается».</w:t>
      </w:r>
    </w:p>
    <w:p w:rsidR="00BF4F77" w:rsidRPr="00BF4F77" w:rsidRDefault="00BF4F77" w:rsidP="00BF4F77">
      <w:pPr>
        <w:shd w:val="clear" w:color="auto" w:fill="FFFFFF"/>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Отправитель несет материальную ответственность за правильность сведений, указанных в накладной. Железная дорога может проверить правильность этих сведений.</w:t>
      </w:r>
    </w:p>
    <w:p w:rsidR="00BF4F77" w:rsidRPr="00BF4F77" w:rsidRDefault="00BF4F77" w:rsidP="00BF4F77">
      <w:pPr>
        <w:shd w:val="clear" w:color="auto" w:fill="FFFFFF"/>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В накладной отражаются расчеты с железной дорогой по провозным платежам при приеме груза к перевозке и при выдаче.</w:t>
      </w:r>
    </w:p>
    <w:p w:rsidR="00BF4F77" w:rsidRPr="00BF4F77" w:rsidRDefault="00BF4F77" w:rsidP="00BF4F77">
      <w:pPr>
        <w:shd w:val="clear" w:color="auto" w:fill="FFFFFF"/>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Предусмотрено составление специализированных накладных при перевозке: массовых грузов маршрутами или группами вагонов; в универсальных контейнерах; в прямом смешанном железнодорожно-водном сообщении и др.</w:t>
      </w:r>
    </w:p>
    <w:p w:rsidR="00BF4F77" w:rsidRPr="00BF4F77" w:rsidRDefault="00BF4F77" w:rsidP="00BF4F77">
      <w:pPr>
        <w:shd w:val="clear" w:color="auto" w:fill="FFFFFF"/>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К накладной прикладываются в случаях, предусмотренных Правилами перевозок грузов: ветеринарное свидетельство – при перевозке живности (птицы) и сырых животных продуктов (мяса, мясопродуктов, яиц, молочных продуктов, пчел, живой рыбы, сырья животного происхождения и т.д.); сертификаты Государственной хлебной инспекции или удостоверения о качестве груза при перевозке хлебных и скоропортящихся грузов; карантинные сертификаты при перевозке плодоовощей, живых растений, посевного и посадочного материала (из зон, объявленных под карантином) и т.п.</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Если отправителю необходимо сообщить получателю дополнительные сведения о грузе, он может заполнить на обороте накладной графу «Особые заявления и отметки грузоотправителя». В этой же графе указывают объявленную ценность груза, перечисляют его особенности, приспособления, установленные отправителем и подлежащие выдаче получателю, принятые отправителем меры профилактики против смерзания и т. д.</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В ряде случаев отправитель должен сдавать грузы к перевозке по специализированным накладным (в универсальных контейнерах, прямом смешанном железнодорожно-водном сообщении, маршрутами и группами вагонов и т. д.), бланки которых составлены с учетом особенностей перевозок. Пересылочные накладные на порожние бензиновые и нефтяные цистерны, следующие по регулировочному заданию в пункты налива, составляет получатель.</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На отправки в местном и прямом сообщениях заполняют накладные форм ГУ- 27 или ГУ-29-0 – комплект перевозочных документов. Кроме накладной, в комплект перевозочных документов входят: дорожная ведомость, корешок дорожной ведомости и квитанция в приеме груза. Бланки этих четырех документов, именуемых в дальнейшем «перевозочные документы», одинаковы по размеру и расположению общих граф и реквизитов, что дает возможность заполнять под копировальную бумагу на пишущей машинке одновременно весь комплект.</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Перевозочные документы приспособлены для обработки на ЭВМ и сочетают текстовые данные с их кодовыми эквивалентами. Места, выделенные для кодирования информации, обведены жирными рамками и расположены преимущественно в двух вертикальных колонках, а по горизонтали – на уровне соответствующих граф. Такое расположение облегчает поиск кодированной информации и перенос ее на машинные носители. В перевозочные документы внесены все необходимые реквизиты, обеспечивающие выполнение технологических операций и автоматизацию комплекса операций при интегральной обработке на ЭВМ.</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Накладная с дорожной ведомостью сопровождает груз до станции назначения и выдается получателю вместе с ним. Кроме сведений, имеющихся в накладной, дорожная ведомость – документ расчетно-финансового значения – содержит данные о сроке доставки груза, о проследовании пунктов перехода с дороги на дорогу (календарные штемпели станций перехода) и др. На станции назначения получатель расписывается в ней в получении груза. Затем с отчетом о выданных </w:t>
      </w:r>
      <w:r w:rsidRPr="00BF4F77">
        <w:rPr>
          <w:rFonts w:ascii="Times New Roman" w:eastAsia="Calibri" w:hAnsi="Times New Roman" w:cs="Times New Roman"/>
          <w:sz w:val="18"/>
          <w:szCs w:val="18"/>
        </w:rPr>
        <w:lastRenderedPageBreak/>
        <w:t>грузах ведомость высылают в технологический центр отделения дороги по обработке перевозочных документов, а оттуда в ДВЦ. По дорожным ведомостям определяют выполненный дорогами объем перевозок, доходы от них, правильность расчетов, выполнение сроков доставки грузов, рациональность перевозок.</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i/>
          <w:iCs/>
          <w:sz w:val="18"/>
          <w:szCs w:val="18"/>
        </w:rPr>
        <w:t> Квитанция в приеме груза</w:t>
      </w:r>
      <w:r w:rsidRPr="00BF4F77">
        <w:rPr>
          <w:rFonts w:ascii="Times New Roman" w:eastAsia="Calibri" w:hAnsi="Times New Roman" w:cs="Times New Roman"/>
          <w:sz w:val="18"/>
          <w:szCs w:val="18"/>
        </w:rPr>
        <w:t xml:space="preserve"> – юридический документ, подтверждающий прием дорогой груза к перевозке от отправителя, которому она выдается. </w:t>
      </w:r>
      <w:r w:rsidRPr="00BF4F77">
        <w:rPr>
          <w:rFonts w:ascii="Times New Roman" w:eastAsia="Calibri" w:hAnsi="Times New Roman" w:cs="Times New Roman"/>
          <w:i/>
          <w:iCs/>
          <w:spacing w:val="-2"/>
          <w:sz w:val="18"/>
          <w:szCs w:val="18"/>
        </w:rPr>
        <w:t>Корешок дорожной ведомости</w:t>
      </w:r>
      <w:r w:rsidRPr="00BF4F77">
        <w:rPr>
          <w:rFonts w:ascii="Times New Roman" w:eastAsia="Calibri" w:hAnsi="Times New Roman" w:cs="Times New Roman"/>
          <w:spacing w:val="-2"/>
          <w:sz w:val="18"/>
          <w:szCs w:val="18"/>
        </w:rPr>
        <w:t>, являющийся основным документом для определения платы за перевозку при централизованных расчетах и для учета и отчетности о выполнении плана перевозок, остается на станции отправления, которая с отчетом об отправленных грузах пересылает его в технологический центр обработки документов, а оттуда в ДВЦ дороги отправления для обработки и составления статистических данных.</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Не допускается оформление одним перевозочным документом перевозки: грузов, свойства которых не позволяют помещать их в одном вагоне; скоропортящихся с другими грузами (кроме сопровождаемых проводником); требующих соблюдения при перевозке особых мер предосторожности с грузами, не требующими таких мер; требующих соблюдения санитарных, ветеринарных, таможенных и других административных правил с грузами, не требующими их соблюдения; с разными сроками хранения после выгрузки (кроме выгружаемых на местах не общего пользования).</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Отправитель обязан объявить ценность изделий из драгоценных металлов и камней, произведений искусства, антикварных и других изделий, грузов, не имеющих прейскурантной цены, опытных машин и приборов, на которые не утверждена цена, а также домашних вещей.</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Не объявляют ценность грузов навалочных, насыпных, наливных, скоропортящихся, опасных, перевозимых на открытом подвижном составе, с проводниками или за пломбами грузоотправителей, а также части груза, перевозимого по одной накладной. Ценность остальных грузов отправитель может объявлять по желанию. Объявленная ценность не должна превышать действительной стоимости груза.</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В течение ряда лет попытки создать документ, читаемый машиной, успеха не имели. Для заполнения документов применялся магнитный шрифт (смесь краски с намагниченными опилками). В процессе перевозки перевозочные документы проходят в среднем через 32 пары рук; в результате они сильно мнутся, магнитный слой нарушается, и читать документ машина не могла. Содержание новых перевозочных документов соответствует современным условиям работы. </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Әрбір жөнелтімді тасымалдауға қабылдау жөнелтуші мен темір жол осы рәсімге тікелей қатыспайтын үшінші тұлға - алушының пайдасына тасымалдау шартымен ресімделеді.</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Тасымалдау шартының талаптары анық шектелген және жөнелтушілер, алушылар мен темір жол арасындағы оған қайшы келетін кез келген қосымша келісімдерге тыйым салынады. Осы шарттарға сәйкес жол жүкті жөнелту станциясынан межелі станцияға белгіленген мерзімде және сақтықта жеткізу міндеттемесін өзіне алады. Жөнелтуші жүкті тасымалдау ережелерімен белгіленген жағдайда көрсетуі және тасымалдау үшін жолға есеп айырысуы тиіс. Алушы жүкті қабылдауға және әкетуге, жылжымалы құрамды тазалауға, қосымша төлемдер мен алымдарды енгізуге, егер олар осы жөнелтілімді тасымалдау процесінде туындаған болса, шығындарды өтеуге міндетті.</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Тасымалдау шарты ресімдейді жүкқұжат. Осылайша, тасымалдауға тапсырылатын әрбір жөнелтімге жүкжөнелтуші жүкқұжатты, яғни ол және темір жол толтырған белгіленген нысандағы бланкіні ұсынуы тиіс. Жөнелтушінің жүкқұжатына енгізетін барлық мәліметтерді ол ұсынатын тасымалдау шартының талаптары ретінде қарастыру керек.  Тасымалдау шарты жүкті жөнелту станциясы жүкқұжатпен бірге қабылдаған кезде күшіне енеді. Оны толтыру тәртібі тасымалдау ережелерінде келтірілген.</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Жүкті межелі станцияға дейін алып жүретін және онымен бірге алушыға берілетін жүкқұжат негізгі тасымалдау құжаты болып табылады. Ол бойынша жол, жөнелтушілер және алушылар арасында есеп айырысады, олардың өзара құқықтарын, міндеттері мен жауапкершілігін белгілейді, осы жүкті тасымалдау шарттарын анықтайды және т. б. осылайша, жүкқұжаттың заңды да, есептік де мәні бар; сондықтан бағандарды жөнелтуші тазартусыз және түзетусіз анық (жазу машинкасында, мөрқалыптармен) толтыруы тиіс, ал темір жол жүкқұжатына енгізілген мәліметтерді өзгерту жол қызметкерінің қолымен және станция мөрқалыбымен расталуы тиіс.</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Егер жөнелтуші кәсіпорын немесе ұйым болса, онда олардың атауынан, мөрінен немесе мөрқалтынан басқа, тасымалдауды ресімдеуге сенімхаты бар өкілдің тегін көрсетеді.</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Жүк жөнелтуші жүкқұжатты толтыру кезінде мынадай мәліметтердің дәлдігі мен толықтығына ерекше назар аударуы тиіс:</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станция атауы және межелі жол (№4 тарифтік басшылыққа толық сәйкес). Егер межелі станция жүк операцияларын кірме жолдарда ғана орындайтын болса, онда станция атауының астында жөнелтуші кірме жолға бере отырып "(иесінің атауы) көрсетілуі тиіс.)»;</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алушының атауы (қысқартусыз және шартты атаусыз);</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жүк тасымалдау жылдамдығы, әсіресе, егер тапсырылатын жүкті тек белгілі бір жылдамдықпен тасымалдауға болатын болса;</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жүк номенклатурасына алфавитке сәйкес жүктің атауы (№1 тарифтік басшылық). Алфавитте аталмаған жүктер өндірісте немесе тауар айналымында қолданылатын атауымен, оларды белгілі бір тарифтік топқа жатқызу үшін ерекше белгілері көрсетіле отырып көрсетіледі. Егер тасымалдау және сақтау кезінде жүктер ерекше ережелерді немесе сақтық шараларын сақтауды талап етсе, онда жүкқұжаттың жоғарғы сол жақ бұрышына жөнелтуші мөрқалыбын қояды немесе жүктің ерекше қасиеттері туралы жазба жасайды. Егер жүкқұжатта осы жөнелтімге қатысты барлық жүктерді аудару үшін орын жетіспесе, жүкқұжаттың тізбесін (мөрқалыбы және жөнелтушінің қолы, жүкқұжаттың нөмірі және станцияның күнтізбелік мөрқалыбы бар жүкқұжаттың форматынан аспайтын мөлшердегі бланкілерде төрт данада) құрайды. Онда белгілер, маркалар, орындар саны, ораманың түрі, барлық жүктердің атауы мен массасы көрсетіледі. Тізбенің даналарын жүкқұжатқа, жол ведомосына, жол ведомосының түбіршегіне және жүк түбіртегіне желімдейді. Орындар саны мен жүк массасының қорытындысы жүкқұжатта көрсетіледі, ал "жүктің атауы" бағанында: "Құрама жөнелту, жүктердің тізбесі қоса беріледі"деп жазады.</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Жөнелтуші жүкқұжатта көрсетілген мәліметтердің дұрыстығы үшін материалдық жауапты болады. Темір жол осы мәліметтердің дұрыстығын тексере алады.</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Жүк қағазында жүкті тасымалдауға қабылдау кезінде және беру кезінде тасымалдау төлемдері бойынша темір жолмен есеп айырысу көрсетіледі.</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lastRenderedPageBreak/>
        <w:t>Тасымалдау кезінде: жаппай жүктерді маршруттармен немесе вагондар топтарымен; әмбебап контейнерлермен; тікелей аралас Теміржол-су қатынасымен және т. б. мамандандырылған жүкқұжаттарды жасау көзделген.</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Жүкқағазға жүктерді тасымалдау ережелерінде көзделген жағдайларда қоса беріледі: мал дәрігерлік куәлік – тірі (құс) және шикі жануарларды тасымалдау кезінде (ет, ет өнімдері, жұмыртқа, сүт өнімдері, аралар, тірі балық, жануарлардан алынатын шикізат және т. б.); мемлекеттік астық инспекциясының сертификаттары немесе астық және тез бүлінетін жүктерді тасымалдау кезінде жүктің сапасы туралы куәлік; жеміс-көкөніс, тірі өсімдіктерді, егу және отырғызу материалдарын (карантинге жарияланған аймақтардан) және т. б. тасымалдау кезінде карантиндік сертификаттар.</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Егер жөнелтуші алушыға жүк туралы қосымша мәліметтерді хабарлауы қажет болса, ол жүкқұжаттың сыртындағы "жүк жөнелтушінің ерекше өтініштері мен белгілері"бағанын толтыруы мүмкін. Осы бағанда жүктің жарияланған құндылығын көрсетеді, жөнелтуші белгілеген және алушыға беруге жататын оның ерекшеліктерін, айлабұйымдарын, жөнелтушінің мұздатуға қарсы қабылдаған алдын алу шараларын және т. б. атап көрсетеді.</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Бірқатар жағдайларда жөнелтуші жүктерді арнайы жүкқұжаттар бойынша (әмбебап контейнерлерде, тікелей аралас Теміржол-су қатынасында, маршруттармен және вагондар топтарымен және т.б.) тасымалдауға тапсыруға тиіс, олардың бланкілері тасымалдау ерекшеліктерін ескере отырып жасалған. Реттеу тапсырмасы бойынша құю пункттеріне баратын бос бензин және мұнай цистерналарына жіберу жүкқұжаттары алушы құрайды.</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Жергілікті және тікелей хабарламаларда жөнелтуге ГУ - 27 немесе мм нысанды жүкқұжат толтырады-29-0 – тасымалдау құжаттарының жиынтығы. Жүкқұжаттан басқа, тасымалдау құжаттарының жиынтығына: жол тізімдемесі, жол тізімдемесінің түбіртегі және жүкті қабылдаудағы квитанция кіреді. Бұдан әрі "тасымалдау құжаттары" деп аталатын осы төрт құжаттың бланкілері жалпы бағандар мен деректемелердің мөлшері мен орналасуы бойынша бірдей, бұл жазу машинкасында көшірме қағазына бір мезгілде барлық жиынтықты толтыруға мүмкіндік береді.</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Тасымалдау құжаттары ЭЕМ-де өңдеу үшін бейімделген және мәтіндік деректерді олардың кодтық баламаларымен үйлестіреді. Ақпаратты кодтау үшін бөлінген орындар майлы рамкалармен қоршалған және негізінен екі тік бағанада, ал көлденеңінен – тиісті бағандар деңгейінде орналасқан. Мұндай орын кодталған ақпаратты іздеуді және оны машиналық тасымалдаушыларға тасымалдауды жеңілдетеді. Тасымалдау құжаттарына ЭЕМ-де интегралды өңдеу кезінде технологиялық операцияларды орындауды және операциялар кешенін автоматтандыруды қамтамасыз ететін барлық қажетті деректемелер енгізілді.</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Жол ведомосы бар жүкқұжат жүкті межелі станцияға дейін алып жүреді және алушыға онымен бірге беріледі. Жүкқұжатта бар мәліметтерден басқа, жол ведомосі – есептік-қаржылық маңызы бар құжат – жүкті жеткізу мерзімі туралы, Жолдан жолға өту пункттерінің жүріп өтуі туралы (өту станцияларының күнтізбелік штемпельдері) және т. б. деректерді қамтиды. Содан кейін берілген жүктер туралы есеппен бірге ведомость жол бөлімшесінің тасымалдау құжаттарын өңдеу жөніндегі технологиялық орталығына, ал сол жерден ДВО-ға жіберіледі. Жол ведомостары бойынша жолдардың орындалған тасымалдау көлемін, олардан түсетін кірістерді, есептердің дұрыстығын, жүктерді жеткізу мерзімдерінің орындалуын, тасымалдардың ұтымдылығын анықтайды.</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Жүкті қабылдаудағы Квитанция-ол берілетін жөнелтушіден жол жүкті тасымалдауға қабылдағанын растайтын заңды құжат.  Орталықтандырылған есеп айырысулар кезінде тасымалдау үшін төлемді айқындау үшін және тасымалдау жоспарының орындалуы туралы есепке алу мен есептілік үшін негізгі құжат болып табылатын жол ведомосының түбіртегі жөнелтілген жүктер туралы есеппен бірге оны құжаттарды өңдеудің технологиялық орталығына, ал одан жөнелту жолының ДВО-на статистикалық деректерді өңдеу және жасау үшін жібереді.</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Бір тасымалдау құжатымен: қасиеттері оларды бір вагонға орналастыруға мүмкіндік бермейтін жүктерді; басқа жүктермен тез бұзылатын (жолсерікпен бірге жүретіндерден басқа); тасымалдау кезінде осындай шараларды талап етпейтін жүктермен ерекше сақтық шараларын сақтауды талап ететін; санитарлық, ветеринарлық, кедендік және басқа да әкімшілік ережелерді сақтауды талап ететін, олардың сақталуын талап етпейтін жүктермен; түсірілгеннен кейін әртүрлі сақтау мерзімімен (жалпы пайдаланылмайтын орындарда түсірілетіндерден басқа) тасымалдауды ресімдеуге жол берілмейді.</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Жөнелтуші бағалы металдар мен тастардан жасалған бұйымдардың, өнер туындыларының, антикварлық және басқа да бұйымдардың, Прейскуранттық бағасы жоқ жүктердің, бағасы бекітілмеген тәжірибелі машиналар мен аспаптардың, сондай-ақ үй заттарының құндылығын жариялауға міндетті.</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Ашық жылжымалы құрамда тасымалданатын, жолсеріктерімен немесе жүк жөнелтушілердің пломбаларымен тасымалданатын, сондай-ақ бір жүкқұжат бойынша тасымалданатын жүктің бір бөлігінің тиелетін, үйілетін, құйылатын, тез бүлінетін, қауіпті жүктердің құндылығын жарияламайды. Қалған жүктердің құндылығын жөнелтуші қалауы бойынша жариялай алады. Жарияланған құндылық жүктің нақты құнынан аспауы тиіс.</w:t>
      </w:r>
    </w:p>
    <w:p w:rsidR="00BF4F77" w:rsidRPr="00BF4F77" w:rsidRDefault="00BF4F77" w:rsidP="00BF4F77">
      <w:pPr>
        <w:shd w:val="clear" w:color="auto" w:fill="FFFFFF"/>
        <w:spacing w:after="0" w:line="240" w:lineRule="auto"/>
        <w:ind w:right="-23"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Бірнеше жыл бойы машинамен оқылатын құжат жасауға талпыныс болмады. Құжаттарды толтыру үшін магнитті шрифт қолданылды (магниттелген үгінділері бар бояудың қоспасы). Тасымалдау барысында тасымалдау құжаттары орта есеппен 32 жұп қол арқылы өтеді; нәтижесінде олар қатты майысады, магниттік қабат бұзылады және құжатты оқи алмады. Жаңа тасымалдау құжаттарының мазмұны қазіргі заманғы жұмыс жағдайларына сәйкес келеді.</w:t>
      </w:r>
    </w:p>
    <w:p w:rsidR="00BF4F77" w:rsidRPr="00BF4F77" w:rsidRDefault="00BF4F77" w:rsidP="00BF4F77">
      <w:pPr>
        <w:shd w:val="clear" w:color="auto" w:fill="FFFFFF"/>
        <w:spacing w:before="43"/>
        <w:ind w:right="-23"/>
        <w:jc w:val="center"/>
        <w:rPr>
          <w:rFonts w:ascii="Times New Roman" w:eastAsia="Calibri" w:hAnsi="Times New Roman" w:cs="Times New Roman"/>
          <w:sz w:val="18"/>
          <w:szCs w:val="18"/>
        </w:rPr>
      </w:pPr>
      <w:r>
        <w:rPr>
          <w:rFonts w:ascii="Times New Roman" w:eastAsia="Calibri" w:hAnsi="Times New Roman" w:cs="Times New Roman"/>
          <w:noProof/>
          <w:sz w:val="18"/>
          <w:szCs w:val="18"/>
          <w:lang w:eastAsia="ru-RU"/>
        </w:rPr>
        <w:lastRenderedPageBreak/>
        <w:drawing>
          <wp:inline distT="0" distB="0" distL="0" distR="0">
            <wp:extent cx="3657600" cy="3524250"/>
            <wp:effectExtent l="0" t="0" r="0" b="0"/>
            <wp:docPr id="1" name="Рисунок 1" descr="image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image00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57600" cy="3524250"/>
                    </a:xfrm>
                    <a:prstGeom prst="rect">
                      <a:avLst/>
                    </a:prstGeom>
                    <a:noFill/>
                    <a:ln>
                      <a:noFill/>
                    </a:ln>
                  </pic:spPr>
                </pic:pic>
              </a:graphicData>
            </a:graphic>
          </wp:inline>
        </w:drawing>
      </w:r>
    </w:p>
    <w:p w:rsidR="00BF4F77" w:rsidRPr="00BF4F77" w:rsidRDefault="00BF4F77" w:rsidP="00BF4F77">
      <w:pPr>
        <w:shd w:val="clear" w:color="auto" w:fill="FFFFFF"/>
        <w:spacing w:before="43"/>
        <w:ind w:right="-23"/>
        <w:jc w:val="center"/>
        <w:rPr>
          <w:rFonts w:ascii="Times New Roman" w:eastAsia="Calibri" w:hAnsi="Times New Roman" w:cs="Times New Roman"/>
          <w:b/>
          <w:sz w:val="18"/>
          <w:szCs w:val="18"/>
        </w:rPr>
      </w:pPr>
      <w:r w:rsidRPr="00BF4F77">
        <w:rPr>
          <w:rFonts w:ascii="Times New Roman" w:eastAsia="Calibri" w:hAnsi="Times New Roman" w:cs="Times New Roman"/>
          <w:b/>
          <w:sz w:val="18"/>
          <w:szCs w:val="18"/>
        </w:rPr>
        <w:t>Рисунок 1. Основной финансовый документооборот «Клиент-Перевозчик» при внутренних перевозках/</w:t>
      </w:r>
      <w:r w:rsidRPr="00BF4F77">
        <w:rPr>
          <w:rFonts w:ascii="Calibri" w:eastAsia="Calibri" w:hAnsi="Calibri" w:cs="Times New Roman"/>
          <w:b/>
          <w:sz w:val="18"/>
          <w:szCs w:val="18"/>
        </w:rPr>
        <w:t xml:space="preserve"> </w:t>
      </w:r>
      <w:r w:rsidRPr="00BF4F77">
        <w:rPr>
          <w:rFonts w:ascii="Times New Roman" w:eastAsia="Calibri" w:hAnsi="Times New Roman" w:cs="Times New Roman"/>
          <w:b/>
          <w:sz w:val="18"/>
          <w:szCs w:val="18"/>
        </w:rPr>
        <w:t>Ішкі тасымалдар кезіндегі "Клиент-тасымалдаушы" негізгі қаржылық құжат айналымы</w:t>
      </w:r>
    </w:p>
    <w:p w:rsidR="00BF4F77" w:rsidRPr="00BF4F77" w:rsidRDefault="00BF4F77" w:rsidP="00BF4F77">
      <w:pPr>
        <w:ind w:firstLine="709"/>
        <w:rPr>
          <w:rFonts w:ascii="Times New Roman" w:eastAsia="Calibri" w:hAnsi="Times New Roman" w:cs="Times New Roman"/>
          <w:sz w:val="18"/>
          <w:szCs w:val="18"/>
        </w:rPr>
      </w:pPr>
    </w:p>
    <w:p w:rsidR="00BF4F77" w:rsidRPr="00BF4F77" w:rsidRDefault="00BF4F77" w:rsidP="00BF4F77">
      <w:pPr>
        <w:ind w:firstLine="709"/>
        <w:rPr>
          <w:rFonts w:ascii="Times New Roman" w:eastAsia="Calibri" w:hAnsi="Times New Roman" w:cs="Times New Roman"/>
          <w:sz w:val="18"/>
          <w:szCs w:val="18"/>
        </w:rPr>
      </w:pPr>
    </w:p>
    <w:p w:rsidR="00BF4F77" w:rsidRPr="00BF4F77" w:rsidRDefault="00BF4F77" w:rsidP="00BF4F77">
      <w:pPr>
        <w:ind w:firstLine="709"/>
        <w:rPr>
          <w:rFonts w:ascii="Times New Roman" w:eastAsia="Calibri" w:hAnsi="Times New Roman" w:cs="Times New Roman"/>
          <w:sz w:val="18"/>
          <w:szCs w:val="18"/>
        </w:rPr>
      </w:pPr>
      <w:r w:rsidRPr="00BF4F77">
        <w:rPr>
          <w:rFonts w:ascii="Times New Roman" w:eastAsia="Calibri" w:hAnsi="Times New Roman" w:cs="Times New Roman"/>
          <w:sz w:val="18"/>
          <w:szCs w:val="18"/>
        </w:rPr>
        <w:t>3.3 Организация приема, погрузки, выгрузки и выдачи грузов</w:t>
      </w:r>
    </w:p>
    <w:p w:rsidR="00BF4F77" w:rsidRPr="00BF4F77" w:rsidRDefault="00BF4F77" w:rsidP="00BF4F77">
      <w:pPr>
        <w:ind w:firstLine="709"/>
        <w:rPr>
          <w:rFonts w:ascii="Times New Roman" w:eastAsia="Calibri" w:hAnsi="Times New Roman" w:cs="Times New Roman"/>
          <w:sz w:val="18"/>
          <w:szCs w:val="18"/>
        </w:rPr>
      </w:pPr>
      <w:r w:rsidRPr="00BF4F77">
        <w:rPr>
          <w:rFonts w:ascii="Times New Roman" w:eastAsia="Calibri" w:hAnsi="Times New Roman" w:cs="Times New Roman"/>
          <w:sz w:val="18"/>
          <w:szCs w:val="18"/>
          <w:highlight w:val="yellow"/>
        </w:rPr>
        <w:t>3.3 жүктерді қабылдауды, тиеуді, түсіруді және беруді ұйымдастыру</w:t>
      </w:r>
    </w:p>
    <w:p w:rsidR="00BF4F77" w:rsidRPr="00BF4F77" w:rsidRDefault="00BF4F77" w:rsidP="00BF4F77">
      <w:pPr>
        <w:ind w:firstLine="709"/>
        <w:rPr>
          <w:rFonts w:ascii="Times New Roman" w:eastAsia="Calibri" w:hAnsi="Times New Roman" w:cs="Times New Roman"/>
          <w:sz w:val="18"/>
          <w:szCs w:val="18"/>
        </w:rPr>
      </w:pPr>
      <w:r w:rsidRPr="00BF4F77">
        <w:rPr>
          <w:rFonts w:ascii="Times New Roman" w:eastAsia="Calibri" w:hAnsi="Times New Roman" w:cs="Times New Roman"/>
          <w:sz w:val="18"/>
          <w:szCs w:val="18"/>
        </w:rPr>
        <w:t>Правильное и четкое выполнение грузовых и коммерческих операций при приеме груза к перевозке на станциях отправления оказывает большое влияние на сохранность грузов, своевременную доставку их получателям, а также на использование подвижного состава и полное взыскание всех причитающихся дороге провозных платежей, сборов и штрафов, что особенно важно в условиях хозрасчета, самоокупаемости и самофинансирования.</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Приниматься к перевозке груз может на местах общего пользования (станционных складах и площадках, находящихся в ведении железной дороги) и не общего пользования (на прирельсовых складах и площадках, находящихся в ведении отдельных предприятий и организаций и расположенных как на станциях, так и на подъездных путях).</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При приеме </w:t>
      </w:r>
      <w:r w:rsidRPr="00BF4F77">
        <w:rPr>
          <w:rFonts w:ascii="Times New Roman" w:eastAsia="Calibri" w:hAnsi="Times New Roman" w:cs="Times New Roman"/>
          <w:i/>
          <w:iCs/>
          <w:sz w:val="18"/>
          <w:szCs w:val="18"/>
        </w:rPr>
        <w:t>грузов на местах общего пользования</w:t>
      </w:r>
      <w:r w:rsidRPr="00BF4F77">
        <w:rPr>
          <w:rFonts w:ascii="Times New Roman" w:eastAsia="Calibri" w:hAnsi="Times New Roman" w:cs="Times New Roman"/>
          <w:sz w:val="18"/>
          <w:szCs w:val="18"/>
        </w:rPr>
        <w:t xml:space="preserve"> грузовые и коммерческие операции по их отправлению выполняют в такой последовательности.</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Грузоотправитель (его представитель/экспедитор) завозит грузы на станцию в день, указанный в накладной, в один прием или по частям. Приемосдатчик в грузовом районе (или в других местах общего пользования при погрузке груза средствами дороги) проверяет разрешение на ввоз груза и срок завоза, принимает груз, сличает его с данными накладной, проверяет исправность и соответствие упаковки государственному стандарту, взвешивает, проверяет наличие и правильность нанесения отправительской маркировки, наносит на груз железнодорожную маркировку, проставляет номер маркировки в накладной и записывает все основные сведения о грузе в Книгу приема груза к отправлению, оформляет и пересылает накладную в товарную контору, где проверяют правильность заполнения накладной приемосдатчиком груза. При этом обращают внимание на соблюдение технической нормы загрузки вагона.</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В накладной в графе «Место для особых отметок и штемпелей» проставляют отметки о порядке прикрытия вагона в составе поезда, об опасности груза, негабаритности и т. д., заполняют данные о вагоне и технической норме загрузки вагона при погрузке средствами дороги, указывают точное наименование и коды станции отправления, станции назначения и т. д. В товарной конторе с отправителя взыскивают плату за перевозку и установленные сборы, а отправителю в удостоверение о приеме груза к перевозке станция выдает квитанцию о приеме груза. Время приема к перевозке удостоверяется календарным штемпелем станции на накладной.</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Порядок приема груза к перевозке на каждой станции имеет свои особенности, зависящие от местных условий.</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Особое внимание экспедиторы должны уделить тому, что внесено в документ накладной и убедиться в соответствии занесенных данных. Это необходимо не из-за какого-то недоверия к станционным работникам, а по причине того, что экспедиторы, как представители грузоотправителей, несут ответственность за все дополнительные расходы, </w:t>
      </w:r>
      <w:r w:rsidRPr="00BF4F77">
        <w:rPr>
          <w:rFonts w:ascii="Times New Roman" w:eastAsia="Calibri" w:hAnsi="Times New Roman" w:cs="Times New Roman"/>
          <w:sz w:val="18"/>
          <w:szCs w:val="18"/>
        </w:rPr>
        <w:lastRenderedPageBreak/>
        <w:t>которые могут в дальнейшем возникнуть в связи с несоответствием или неполнотой информации, а также экспедитор должен будет нести траты перед дорогой.</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На каждое место мелких отправок приемосдатчик наносит железнодорожную маркировку, указывает в накладной эту маркировку и массу груза.</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При пакетных перевозках транспортный пакет формируют в цехе готовой продукции предприятия-отправителя и следует он без переформирования до предприятия-получателя. Пакет должен формироваться отправителем согласно требованиям стандартов из однородного груза (в одинаковой упаковке или без нее), следующего в адрес одного получателя.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Масса брутто пакета, перевозимого в крытых, изотермических вагонах и контейнерах, не должна превышать 1 т. При перевозке в крытых вагонах размеры пакета, сформированного на стандартном плоском поддоне размером 800x1200 мм, не должны превышать 840х1240 мм. На средства крепления груза в пакеты должны быть нанесены контрольные знаки отправителя (контрольная лента, скрепленная в замок; термоусадочная пленка; пломба) с тем, чтобы без нарушения целости крепления и контрольных знаков нельзя было изъять из пакета отдельные места.</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В перевозочном документе отправитель указывает: в графе «Количество мест» в числителе – количество пакетов, в знаменателе – общее число мест в них; под наименованием груза - «пакет», тип и количество средств пакетирования, погруженных в вагон; массу брутто груза вместе со средствами пакетирования.</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При приеме и выдаче груза на местах общего пользования дорога проверяет число пакетов и грузовых мест в них по наружному осмотру без разборки пакетов и проверки массы. Поврежденные пакеты расформировывают, а поврежденные места выдают с проверкой массы и состояния груза. Принимая грузы на поддонах от отправителя, станция должна выдать ему такое же количество поддонов порожних или с грузами в его адрес, для чего она должна иметь обменный парк поддонов. На станции назначения грузы выдают вместе с поддонами получателю, который должен возвратить станции такое же количество порожних или загруженных поддонов. При отсутствии поддонов обмен может быть отсрочен не более чем на пять суток, считая с нуля часов дня приема или выдачи груза. По истечении этого срока виновная сторона возмещает стоимость поддонов в пятикратном размере.</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В товарной конторе в соответствующих графах перевозочного документа проставляют коды и номер станции, а при нецентрализованных расчетах определяют причитающиеся за перевозку платежи, взыскивают их по квитанции разных сборов и делают об этом отметку в перевозочном документе. Затем выдают отправителю грузовую квитанцию. На станциях с небольшим объемом работы все перечисленные операции выполняет товарный кассир.</w:t>
      </w:r>
    </w:p>
    <w:p w:rsidR="00BF4F77" w:rsidRPr="00BF4F77" w:rsidRDefault="00BF4F77" w:rsidP="00BF4F77">
      <w:pPr>
        <w:spacing w:after="0" w:line="240" w:lineRule="auto"/>
        <w:ind w:firstLine="709"/>
        <w:jc w:val="both"/>
        <w:rPr>
          <w:rFonts w:ascii="Times New Roman" w:eastAsia="Calibri" w:hAnsi="Times New Roman" w:cs="Times New Roman"/>
          <w:spacing w:val="-2"/>
          <w:sz w:val="18"/>
          <w:szCs w:val="18"/>
          <w:lang w:val="en-US"/>
        </w:rPr>
      </w:pPr>
      <w:r w:rsidRPr="00BF4F77">
        <w:rPr>
          <w:rFonts w:ascii="Times New Roman" w:eastAsia="Calibri" w:hAnsi="Times New Roman" w:cs="Times New Roman"/>
          <w:sz w:val="18"/>
          <w:szCs w:val="18"/>
        </w:rPr>
        <w:t xml:space="preserve">После взыскания платежей с отправителя на накладной проставляют календарный штемпель станции отправления с датой приема груза к перевозке. </w:t>
      </w:r>
      <w:r w:rsidRPr="00BF4F77">
        <w:rPr>
          <w:rFonts w:ascii="Times New Roman" w:eastAsia="Calibri" w:hAnsi="Times New Roman" w:cs="Times New Roman"/>
          <w:spacing w:val="-2"/>
          <w:sz w:val="18"/>
          <w:szCs w:val="18"/>
        </w:rPr>
        <w:t>При централизованных расчетах груз отправляют до взыскания платежей, а платежи начисляют и взыскивают технологические центры отделений дорог по обработке перевозочных документов (РТК) или службы централизованных бухгалтерских расчетов и финансов через учреждения соответствующих банков.</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lang w:val="en-US"/>
        </w:rPr>
      </w:pPr>
      <w:r w:rsidRPr="00BF4F77">
        <w:rPr>
          <w:rFonts w:ascii="Times New Roman" w:eastAsia="Calibri" w:hAnsi="Times New Roman" w:cs="Times New Roman"/>
          <w:sz w:val="18"/>
          <w:szCs w:val="18"/>
          <w:highlight w:val="yellow"/>
          <w:lang w:val="en-US"/>
        </w:rPr>
        <w:t>Жүкті жөнелту станцияларында тасымалдауға қабылдау кезінде жүк және коммерциялық операцияларды дұрыс және нақты орындау жүктердің сақталуына, оларды алушыларға уақтылы жеткізуге, сондай-ақ жылжымалы құрамды пайдалануға және жолға тиесілі барлық тасымал төлемдерін, алымдар мен айыппұлдарды толық өндіріп алуға үлкен әсер етеді, бұл әсіресе шаруашылық есеп, өзін-өзі өтеу және өзін-өзі қаржыландыру жағдайларында маңызды.</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lang w:val="en-US"/>
        </w:rPr>
      </w:pPr>
      <w:r w:rsidRPr="00BF4F77">
        <w:rPr>
          <w:rFonts w:ascii="Times New Roman" w:eastAsia="Calibri" w:hAnsi="Times New Roman" w:cs="Times New Roman"/>
          <w:sz w:val="18"/>
          <w:szCs w:val="18"/>
          <w:highlight w:val="yellow"/>
          <w:lang w:val="en-US"/>
        </w:rPr>
        <w:t>Жүк тасымалдауға жалпы пайдалану орындарында (темір жол қарамағындағы станциялық қоймалар мен алаңдарда) және жалпы емес пайдалану орындарында (жекелеген кәсіпорындар мен ұйымдардың қарамағындағы және станцияларда, сондай-ақ кірме жолдарда орналасқан рельс жанындағы қоймалар мен алаңдарда) қабылдануы мүмкін.</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lang w:val="en-US"/>
        </w:rPr>
      </w:pPr>
      <w:r w:rsidRPr="00BF4F77">
        <w:rPr>
          <w:rFonts w:ascii="Times New Roman" w:eastAsia="Calibri" w:hAnsi="Times New Roman" w:cs="Times New Roman"/>
          <w:sz w:val="18"/>
          <w:szCs w:val="18"/>
          <w:highlight w:val="yellow"/>
          <w:lang w:val="en-US"/>
        </w:rPr>
        <w:t>Жалпы пайдаланылатын орындарда Жүктерді қабылдау кезінде оларды жөнелту жөніндегі жүк және коммерциялық операциялар осындай ретпен орындалады.</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lang w:val="en-US"/>
        </w:rPr>
      </w:pPr>
      <w:r w:rsidRPr="00BF4F77">
        <w:rPr>
          <w:rFonts w:ascii="Times New Roman" w:eastAsia="Calibri" w:hAnsi="Times New Roman" w:cs="Times New Roman"/>
          <w:sz w:val="18"/>
          <w:szCs w:val="18"/>
          <w:highlight w:val="yellow"/>
          <w:lang w:val="en-US"/>
        </w:rPr>
        <w:t>Жүк жөнелтуші (оның өкілі/экспедитор) жүктерді жүкқұжатта көрсетілген күні станцияға бір қабылдауға немесе бөліп-бөліп жеткізеді. Қабылдап-тапсырушы жүк ауданында (немесе жол құралдарымен жүкті тиеу кезінде жалпы пайдаланылатын басқа орындарда) жүкті әкелуге рұқсатты және әкелу мерзімін тексереді, жүкті қабылдайды, оны жүкқұжаттың деректерімен салыстырады, ораманың дұрыстығын және мемлекеттік стандартқа сәйкестігін тексереді, өлшейді, жөнелтушілік таңбалаудың бар-жоғын және дұрыс салынуын тексереді, жүкке темір жол таңбасын салады, жүкқұжатта таңбалаудың нөмірін қояды және жүк туралы барлық негізгі мәліметтерді жүкті жөнелтуге қабылдау кітабына жазады, жүкқұжатты ресімдейді және тауар кеңсесіне, жүк қабылдап-тапсырушының жүкқағазының дұрыс толтырылуын тексереді. Бұл ретте вагонды тиеудің техникалық нормаларын сақтауға назар аударады.</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lang w:val="en-US"/>
        </w:rPr>
      </w:pPr>
      <w:r w:rsidRPr="00BF4F77">
        <w:rPr>
          <w:rFonts w:ascii="Times New Roman" w:eastAsia="Calibri" w:hAnsi="Times New Roman" w:cs="Times New Roman"/>
          <w:sz w:val="18"/>
          <w:szCs w:val="18"/>
          <w:highlight w:val="yellow"/>
          <w:lang w:val="en-US"/>
        </w:rPr>
        <w:t>Жүкқұжатта "Ерекше белгілер мен штемпельдерге арналған орын" бағанында поездың құрамындағы вагонды жабу тәртібі туралы, жүктің қауіптілігі, габариттік емес және т. б. туралы белгілер қойылады, жол құралдарымен тиеу кезінде вагон мен вагонды тиеудің техникалық нормасы туралы деректерді толтырады, жөнелту станциясының, межелі станцияның нақты атауы мен кодтары және т. б. көрсетіледі. Тасымалдауға қабылдау уақыты жүкқұжаттағы станцияның күнтізбелік мөрқалыбымен куәландырылады.</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lang w:val="en-US"/>
        </w:rPr>
      </w:pPr>
      <w:r w:rsidRPr="00BF4F77">
        <w:rPr>
          <w:rFonts w:ascii="Times New Roman" w:eastAsia="Calibri" w:hAnsi="Times New Roman" w:cs="Times New Roman"/>
          <w:sz w:val="18"/>
          <w:szCs w:val="18"/>
          <w:highlight w:val="yellow"/>
          <w:lang w:val="en-US"/>
        </w:rPr>
        <w:t>Әрбір станцияда жүкті тасымалдауға қабылдау тәртібінің жергілікті жағдайларға байланысты өз ерекшеліктері болады.</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lang w:val="en-US"/>
        </w:rPr>
      </w:pPr>
      <w:r w:rsidRPr="00BF4F77">
        <w:rPr>
          <w:rFonts w:ascii="Times New Roman" w:eastAsia="Calibri" w:hAnsi="Times New Roman" w:cs="Times New Roman"/>
          <w:sz w:val="18"/>
          <w:szCs w:val="18"/>
          <w:highlight w:val="yellow"/>
          <w:lang w:val="en-US"/>
        </w:rPr>
        <w:t>Экспедиторлар құжатқа жүкқұжаттың енгізілгеніне ерекше назар аударуы және енгізілген деректерге сәйкес көз жеткізуі тиіс. Бұл станциялық қызметкерлерге қандай да бір сенімсіздік үшін емес, экспедиторлардың жүк жөнелтушілердің өкілдері ретінде ақпараттың сәйкессіздігіне немесе толық болмауына байланысты одан әрі туындауы мүмкін барлық қосымша шығындар үшін жауапты болуы себебінен, сондай-ақ экспедитор жол алдында шығын алуы тиіс.</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lang w:val="en-US"/>
        </w:rPr>
      </w:pPr>
      <w:r w:rsidRPr="00BF4F77">
        <w:rPr>
          <w:rFonts w:ascii="Times New Roman" w:eastAsia="Calibri" w:hAnsi="Times New Roman" w:cs="Times New Roman"/>
          <w:sz w:val="18"/>
          <w:szCs w:val="18"/>
          <w:highlight w:val="yellow"/>
          <w:lang w:val="en-US"/>
        </w:rPr>
        <w:t>Ұсақ жөнелтімдердің әрбір орнына қабылдап-тапсырушы темір жол таңбасын салады, жүкқұжатта осы таңбаны және жүктің салмағын көрсетеді.</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lang w:val="en-US"/>
        </w:rPr>
      </w:pPr>
      <w:r w:rsidRPr="00BF4F77">
        <w:rPr>
          <w:rFonts w:ascii="Times New Roman" w:eastAsia="Calibri" w:hAnsi="Times New Roman" w:cs="Times New Roman"/>
          <w:sz w:val="18"/>
          <w:szCs w:val="18"/>
          <w:highlight w:val="yellow"/>
          <w:lang w:val="en-US"/>
        </w:rPr>
        <w:t xml:space="preserve">Пакеттік тасымалдар кезінде көліктік пакет жөнелтуші кәсіпорынның дайын өнімін цехта қалыптастырады және ол алушы кәсіпорынға дейін қайта рәсімдеусіз жүреді. Пакетті жөнелтуші бір алушының мекен-жайына келе жатқан біртектес жүктен жасалған (бірдей орамда немесе онсыз) стандарттардың талаптарына сәйкес қалыптастыруы тиіс. </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lang w:val="en-US"/>
        </w:rPr>
      </w:pPr>
      <w:r w:rsidRPr="00BF4F77">
        <w:rPr>
          <w:rFonts w:ascii="Times New Roman" w:eastAsia="Calibri" w:hAnsi="Times New Roman" w:cs="Times New Roman"/>
          <w:sz w:val="18"/>
          <w:szCs w:val="18"/>
          <w:highlight w:val="yellow"/>
          <w:lang w:val="en-US"/>
        </w:rPr>
        <w:t>Жабық вагондарда тасымалдау кезінде стандартты жалпақ табандықта құрастырылған пакеттің көлемі 800x1200 мм-ден аспауы тиіс, 840х1240 мм-ден аспауы тиіс.</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lang w:val="en-US"/>
        </w:rPr>
      </w:pPr>
      <w:r w:rsidRPr="00BF4F77">
        <w:rPr>
          <w:rFonts w:ascii="Times New Roman" w:eastAsia="Calibri" w:hAnsi="Times New Roman" w:cs="Times New Roman"/>
          <w:sz w:val="18"/>
          <w:szCs w:val="18"/>
          <w:highlight w:val="yellow"/>
          <w:lang w:val="en-US"/>
        </w:rPr>
        <w:t>Тасымалдау құжатында жөнелтуші: "орындар саны" бағанында алымында – пакеттер санын, бөлімінде – олардағы орындардың жалпы санын; жүктің атауында - "пакет", вагонға тиелген пакеттеу құралдарының түрі мен санын; пакеттеу құралдарымен бірге жүктің брутто салмағын көрсетеді.</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lang w:val="en-US"/>
        </w:rPr>
      </w:pPr>
      <w:r w:rsidRPr="00BF4F77">
        <w:rPr>
          <w:rFonts w:ascii="Times New Roman" w:eastAsia="Calibri" w:hAnsi="Times New Roman" w:cs="Times New Roman"/>
          <w:sz w:val="18"/>
          <w:szCs w:val="18"/>
          <w:highlight w:val="yellow"/>
          <w:lang w:val="en-US"/>
        </w:rPr>
        <w:lastRenderedPageBreak/>
        <w:t>Жалпы пайдаланылатын орындарда жүкті қабылдау және беру кезінде жол пакеттер мен олардың ішіндегі жүк орындарының санын пакеттерді бөлшектемей және массаны тексермей сырттай қарау бойынша тексереді. Бүлінген пакеттерді таратады,ал бүлінген жерлерді Жүктің массасы мен жай-күйін тексере отырып береді. Жөнелтушіден табандықтағы жүктерді қабылдай отырып, станция оған табандықтардың бірдей санын бос немесе оның мекен-жайына жүктермен беруі тиіс, ол үшін табандықтардың айырбастау паркі болуы тиіс. Межелі станцияда жүктер табандықтармен бірге алушыға беріледі, ол станцияға бос немесе тиелген табандықтардың осындай санын қайтаруға тиіс. Тұғырықтар болмаған жағдайда, алмасу жүкті қабылдаған немесе берген күн сағатының нөлінен бастап есептегенде бес тәуліктен аспайтын мерзімге кейінге қалдырылуы мүмкін. Осы мерзім өткеннен кейін кінәлі тарап табандықтардың құнын бес есе мөлшерде өтейді.</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lang w:val="en-US"/>
        </w:rPr>
      </w:pPr>
      <w:r w:rsidRPr="00BF4F77">
        <w:rPr>
          <w:rFonts w:ascii="Times New Roman" w:eastAsia="Calibri" w:hAnsi="Times New Roman" w:cs="Times New Roman"/>
          <w:sz w:val="18"/>
          <w:szCs w:val="18"/>
          <w:highlight w:val="yellow"/>
          <w:lang w:val="en-US"/>
        </w:rPr>
        <w:t>Тауарлық кеңседе тасымалдау құжатының тиісті бағандарында кодтар мен станция нөмірі қойылады, ал орталықтандырылмаған есеп айырысу кезінде тасымалдау үшін тиесілі төлемдерді анықтайды, оларды әртүрлі алымдар түбіртектері бойынша өндіріп алады және бұл туралы тасымалдау құжатында белгі жасайды. Содан кейін жөнелтушіге жүк түбіртегін береді. Жұмыс көлемі аз станцияларда барлық аталған операцияларды тауарлық кассир орындайды.</w:t>
      </w:r>
    </w:p>
    <w:p w:rsidR="00BF4F77" w:rsidRPr="00BF4F77" w:rsidRDefault="00BF4F77" w:rsidP="00BF4F77">
      <w:pPr>
        <w:spacing w:after="0" w:line="240" w:lineRule="auto"/>
        <w:ind w:firstLine="709"/>
        <w:jc w:val="both"/>
        <w:rPr>
          <w:rFonts w:ascii="Times New Roman" w:eastAsia="Calibri" w:hAnsi="Times New Roman" w:cs="Times New Roman"/>
          <w:sz w:val="18"/>
          <w:szCs w:val="18"/>
          <w:lang w:val="en-US"/>
        </w:rPr>
      </w:pPr>
      <w:r w:rsidRPr="00BF4F77">
        <w:rPr>
          <w:rFonts w:ascii="Times New Roman" w:eastAsia="Calibri" w:hAnsi="Times New Roman" w:cs="Times New Roman"/>
          <w:sz w:val="18"/>
          <w:szCs w:val="18"/>
          <w:highlight w:val="yellow"/>
          <w:lang w:val="en-US"/>
        </w:rPr>
        <w:t>Жөнелтушіден төлем өндіріп алынғаннан кейін жүк қағазына жүкті тасымалдауға қабылдау күнімен жөнелту станциясының күнтізбелік мөрқалыбы қойылады. Орталықтандырылған есеп айырысу кезінде жүк төлемдерді өндіріп алғанға дейін жөнелтіледі, ал төлемдер тасымалдау құжаттарын өңдеу жөніндегі жол бөлімшелерінің (РҮК) технологиялық орталықтарын немесе орталықтандырылған бухгалтерлік есеп айырысу және қаржы қызметтерін тиісті банктердің мекемелері арқылы есептейді және өндіріп алады.</w:t>
      </w:r>
    </w:p>
    <w:p w:rsidR="00BF4F77" w:rsidRPr="00BF4F77" w:rsidRDefault="00BF4F77" w:rsidP="00BF4F77">
      <w:pPr>
        <w:spacing w:after="0" w:line="240" w:lineRule="auto"/>
        <w:ind w:firstLine="709"/>
        <w:jc w:val="both"/>
        <w:rPr>
          <w:rFonts w:ascii="Times New Roman" w:eastAsia="Calibri" w:hAnsi="Times New Roman" w:cs="Times New Roman"/>
          <w:i/>
          <w:sz w:val="18"/>
          <w:szCs w:val="18"/>
        </w:rPr>
      </w:pPr>
      <w:r w:rsidRPr="00BF4F77">
        <w:rPr>
          <w:rFonts w:ascii="Times New Roman" w:eastAsia="Calibri" w:hAnsi="Times New Roman" w:cs="Times New Roman"/>
          <w:i/>
          <w:sz w:val="18"/>
          <w:szCs w:val="18"/>
          <w:lang w:val="en-US"/>
        </w:rPr>
        <w:t> </w:t>
      </w:r>
      <w:r w:rsidRPr="00BF4F77">
        <w:rPr>
          <w:rFonts w:ascii="Times New Roman" w:eastAsia="Calibri" w:hAnsi="Times New Roman" w:cs="Times New Roman"/>
          <w:i/>
          <w:sz w:val="18"/>
          <w:szCs w:val="18"/>
        </w:rPr>
        <w:t>Погрузка и операции по отправлению грузов.</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Вагоны, поданные под погрузку и проверенные работниками вагонной службы (технический осмотр), осматривает приемосдатчик, который должен установить, обеспечит ли вагон сохранность груза при перевозке (коммерческий осмотр). На местах не общего пользования коммерческий осмотр вагонов осуществляют отправители.</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Как правило, на местах общего пользования загрузку и разгрузку вагонов и автомобилей производит железная дорога, а на местах не общего пользования – отправители и получатели. Погрузка грузов в вагоны должна производиться так, чтобы обеспечивалась безопасность движения и выполнения погрузочно-разгрузочных работ, рациональное использование грузоподъемности и вместимости вагонов. Для сокращения объема перегрузки и потребности в складской площади грузы перегружают по прямому варианту: автомобиль-вагон и обратно.</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Сроки погрузки и выгрузки средствами отправителей и получателей устанавливает железная дорога: при механизированном способе – расчетным путем с учетом наиболее рационального использования применяемых средств механизации, при немеханизированном – с учетом Единых норм выработки и времени.</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Грузы в вагоне укладывают плотно и равномерно по площади вагона, а при необходимости закрепляют. Тяжелые места укладывают внизу, а легкие наверху. Места, имеющие специальную маркировку, грузят с соблюдением необходимых мер предосторожности и размещают в вагоне так, чтобы маркировка была видна при выгрузке. Размещение мелких отправок должно обеспечивать удобство выгрузки на попутных грузосортировочных платформах. Способ размещения и крепления грузов в вагонах зависит от их свойств и выбирается в соответствии с техническими условиями и правилами перевозок отдельных видов грузов.</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По окончании погрузки двери крытых вагонов и контейнеров укрепляют закрутками из отожженной проволоки, затем крытые вагоны и цистерны пломбируют пломбами дороги или отправителя в зависимости от того, чьими средствами они погружены. Контейнеры пломбируют пломбами отправителя, кроме контейнеров с сельскохозяйственной продукцией и домашними вещами, которые в присутствии отправителя пломбируют пломбами дороги. Если отправителей обслуживает транспортно-экспедиционная организация контейнеры пломбируют ее пломбами.</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Пломба является охранным знаком; целостность ее подтверждает, что в процессе перевозки доступа к грузу не было. У крытых вагонов пломбы навешивают по одной на каждую дверь, у цистерн – на крышку наливного люка, у контейнеров – на дверь. Пломбы, навешиваемые на обе двери вагона, должны иметь одинаковые номера.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Для пломбирования применяются пломбы-ярлыки и пломбы-запоры типа «спрут». Пломбы-запоры исключают незафиксированное снятие пломбы и доступ к грузу. При пломбировании пломбой-запором запорный стержень пропускают через ушко дверной стойки и накладки выгнутой частью к вагону, запорную головку надевают на стержень и замыкают нажимом руки. Снять пломбу-запор можно лишь с помощью специального приспособления, разрушив запорную головку. При этом запорный стержень не разрушается и может многократно использоваться.</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По окончании погрузки приемосдатчик, указывая в Книге приема грузов к отправлению номер вагона и время начала и окончания погрузки, завершает материальный учет груза на складе.</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pacing w:val="2"/>
          <w:sz w:val="18"/>
          <w:szCs w:val="18"/>
        </w:rPr>
        <w:t>На каждый загруженный вагон приемосдатчик составляет вагонный лист и пересылает его в товарную контору.</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w:t>
      </w:r>
      <w:r w:rsidRPr="00BF4F77">
        <w:rPr>
          <w:rFonts w:ascii="Times New Roman" w:eastAsia="Calibri" w:hAnsi="Times New Roman" w:cs="Times New Roman"/>
          <w:i/>
          <w:iCs/>
          <w:sz w:val="18"/>
          <w:szCs w:val="18"/>
        </w:rPr>
        <w:t>Вагонный лист</w:t>
      </w:r>
      <w:r w:rsidRPr="00BF4F77">
        <w:rPr>
          <w:rFonts w:ascii="Times New Roman" w:eastAsia="Calibri" w:hAnsi="Times New Roman" w:cs="Times New Roman"/>
          <w:sz w:val="18"/>
          <w:szCs w:val="18"/>
        </w:rPr>
        <w:t xml:space="preserve"> содержит перечень грузов, погруженных в данный вагон. В нем указывают номер вагона, номера накладных, станции отправления и назначения, марки, число мест, наименование и массу грузов, род упаковки, наименование получателя, сведения о пломбах, время подачи вагона под грузовые операции и их окончания. Как и накладная, вагонный лист является первичным носителем кодированной информации, необходимой для составления первичного документа на состав поезда – натурного листа, информации получателей, организации выгрузки и сортировки груза.</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Для каждого вида отправки установлена определенная форма вагонного листа, содержащая сведения, характерные для данного вида отправки: повагонной и малотоннажной – форма ГУ-38а, маршрутной – ГУ-386, контейнерной – ГУ-38в, мелкой – ГУ-38г. В таблице кодов для натурного листа, очерченной жирной линией и расположенной в верхней части вагонного листа, проставляют сведения о вагоне, грузе, станции назначения и получателе в соответствии с принятой системой цифрового кодирования. Вагонный лист составляют в одном экземпляре, а на сборные вагоны – в зависимости от рода груза – в двух или трех. Один экземпляр сопровождает груз, остальные остаются на станции отправления.</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В товарной конторе к вагонным листам подбирают соответствующие накладные с приложенными к ним документами и дорожные ведомости, после чего по Книге сдачи перевозочных документов все это передают в станционный технологический центр обработки поездной информации и перевозочных документов, а на небольших станциях - в контору дежурного по станции. Чтобы обеспечить секретность документов, их пересылают в закрытых на замок портфелях, патронах, сумках и т. д.</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lastRenderedPageBreak/>
        <w:t>В технологическом центре после окончания формирования поезда машинисту локомотива передают документы на груженые вагоны, включенные в поезд; грузы и перевозочные документы сдают по натурному листу, в котором указывают род и осность вагона, сведения о тормозах, станцию назначения, массу груза в вагоне, сведения о пломбах.</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При приеме грузов на местах не общего пользования приемосдатчик указывает в памятке время подачи вагона под погрузку. По окончании ее он принимает груз по наружному осмотру, сообщает маневровому диспетчеру или дежурному по станции о готовности вагона к уборке и отмечает в памятке время окончания погрузки отправителем. Если грузы отправляются с подъездных путей, приемосдатчик дороги наблюдает за погрузкой только при необходимости специального контроля за состоянием и подготовкой груза к отправлению.</w:t>
      </w:r>
    </w:p>
    <w:p w:rsidR="00BF4F77" w:rsidRPr="00BF4F77" w:rsidRDefault="00BF4F77" w:rsidP="00BF4F77">
      <w:pPr>
        <w:shd w:val="clear" w:color="auto" w:fill="FFFFFF"/>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О подходе поездов и грузов станция получает вместе со сменным заданием предварительную (за 12 ч) информацию из информационного бюро отделения перевозок и точную, передаваемую в виде телеграмм натурных листов информационными центрами соседних распорядительных станций через каждые 2 - 3 ч. На основании предварительной информации о вагонах, поступающих под выгрузку, станция своевременно готовит фронты выгрузки, а по данным точной информации о роде и количестве грузов, времени их прибытия и получателе – готовится к их выгрузке и вывозу. Предварительная информация грузополучателей о подходе грузов производится по договорам, заключаемым ими с отделением перевозок.</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На станциях назначения груза перевозочные документы на прибывшие отправки поступают в технологический центр, где их записывают в Книгу сдачи перевозочных документов, а на вагонные листы и дорожные ведомости накладывают календарный штемпель с указанием номера поезда, даты и времени его прибытия.</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Накладные и дорожные ведомости на грузы, прибывшие под выгрузку, передают в товарную контору, а вагонные листы – приемосдатчикам на ГТ или  на подъездной путь грузополучателя. Документы на сборные вагоны, прибывшие для сортировки, передают в контору грузосортировочной платформы.</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В товарной конторе документы записывают в Книгу прибытия грузов и присваивают им порядковый номер. При этом в Книге указывают дату прибытия отправки, номер вагона и накладной, станцию и дорогу отправления. Затем порядковый номер записи проставляют на лицевой стороне дорожной ведомости. Товарная контора уведомляет получателя о прибывшем грузе в день прибытия или не позднее 12 ч следующего дня (по телефону, телеграфу, почтой или другими способами, выбранными получателем).</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На ГТ по данным поступивших вагонных листов приемосдатчик предварительно записывает грузы в Книгу выгрузки (начало материального учета на складе). До начала выгрузки он тщательно осматривает вагон в коммерческом отношении, сличает соответствие номера вагона и знаков на пломбах, указанных в вагонном листе. Вагоны разгружают под руководством приемосдатчика. При выгрузке проверяют соответствие данных вагонного листа с натурой. Время подачи вагона под выгрузку, ее окончания и место каждой отправки приемосдатчик отмечает в вагонном листе, который затем пересылает в товарную контору, где в накладной и дорожной ведомости делают отметку о месте хранения груза и накладывают календарный штемпель о времени выгрузки.</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Представителям предприятий и организаций грузы выдаются по постоянным или разовым доверенностям, подписанным руководителем и главным бухгалтером и заверенным печатью, а частным лицам – по документам, удостоверяющим их личность и местожительство. При нецентрализованных расчетах с грузополучателя в товарной конторе взыскивают платежи по квитанции разных сборов и после документального оформления выдачи груза и расписки в дорожной ведомости выдают ему накладную (а на ряде станций также и пропуск на вывоз груза с ГТ). Приемосдатчик выдает груз получателю по предъявлении накладной (и пропуска), отмечает на обратной стороне накладной дату выдачи, число мест и массу груза, а в Книге выгрузки – номер автомашины и дату выдачи (закрытие материального учета). Если груз выдают по истечении срока бесплатного хранения, то получатель должен предъявить приемосдатчику квитанцию об уплате сбора за хранение.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При разгрузке вагонов на местах не общего пользования приемосдатчик проверяет наличие и состояние пломб на вагонах и одновременно сдает вагоны получателю. Сдача удостоверяется распиской сдающей и принимающей сторон в памятке приемосдатчика. Приемосдатчик станции присутствует при выгрузке, если необходима проверка количества и состояния груза.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Станция назначения должна проверять массу, количество мест и состояние груза, </w:t>
      </w:r>
      <w:r w:rsidRPr="00BF4F77">
        <w:rPr>
          <w:rFonts w:ascii="Times New Roman" w:eastAsia="Calibri" w:hAnsi="Times New Roman" w:cs="Times New Roman"/>
          <w:i/>
          <w:iCs/>
          <w:sz w:val="18"/>
          <w:szCs w:val="18"/>
        </w:rPr>
        <w:t>погруженного средствами отправителя</w:t>
      </w:r>
      <w:r w:rsidRPr="00BF4F77">
        <w:rPr>
          <w:rFonts w:ascii="Times New Roman" w:eastAsia="Calibri" w:hAnsi="Times New Roman" w:cs="Times New Roman"/>
          <w:sz w:val="18"/>
          <w:szCs w:val="18"/>
        </w:rPr>
        <w:t xml:space="preserve"> и прибывшего в неисправном вагоне, в вагоне с неисправными пломбами попутных станций, с признаками недостачи, порчи или повреждения, при перевозке на открытом подвижном составе или в крытых вагонах без пломб, когда такая перевозка допускается Правилами перевозок. Тарные и штучные грузы в этих случаях выдают с проверкой массы и состояния только поврежденных мест. Массу грузов, погруженных средствами отправителя и прибывших без признаков не сохранности, станция назначения должна проверить только по некоторым наименованиям (зерновые, хлебные и другие, перечисленные в Правилах перевозок). Массу остальных грузов, перевозимых навалом и насыпью (кроме тех, масса которых определена расчетным путем, по обмеру или условно), проверяют по требованию получателя и лишь до 10 % количества, прибывшего с одним поездом, но не менее двух вагонов и при наличии вагонных весов на станции или у получателя.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Груз, </w:t>
      </w:r>
      <w:r w:rsidRPr="00BF4F77">
        <w:rPr>
          <w:rFonts w:ascii="Times New Roman" w:eastAsia="Calibri" w:hAnsi="Times New Roman" w:cs="Times New Roman"/>
          <w:i/>
          <w:iCs/>
          <w:sz w:val="18"/>
          <w:szCs w:val="18"/>
        </w:rPr>
        <w:t>погруженный средствами дороги</w:t>
      </w:r>
      <w:r w:rsidRPr="00BF4F77">
        <w:rPr>
          <w:rFonts w:ascii="Times New Roman" w:eastAsia="Calibri" w:hAnsi="Times New Roman" w:cs="Times New Roman"/>
          <w:sz w:val="18"/>
          <w:szCs w:val="18"/>
        </w:rPr>
        <w:t xml:space="preserve">, выдают с обязательной проверкой массы, количества мест и состояния даже в случае прибытия его без признаков не сохранности. Это обусловлено тем, что груз может быть утрачен или поврежден в процессе погрузки или хранения его на складе станции. По этой же причине обязательно проверяют груз, выгруженный средствами дороги и выдаваемый с мест общего пользования. Тарно-штучные грузы и в этих случаях выдают с проверкой массы и состояния только в поврежденных местах. Грузы, прибывшие в исправном контейнере с исправными пломбами отправителя, выдают без проверки массы и количества мест.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Грузы на станции назначения хранят бесплатно в течение суток, считая с 24 ч дня выгрузки их средствами дороги или подачи вагона под выгрузку средствами получателя. По истечении этого срока взыскивается сбор за хранение. Если из-за несвоевременного вывоза груза получателями возникнут затруднения в работе станции, начальник отделения перевозок имеет право увеличить плату за хранение до пятикратного размера. Правилами перевозок установлены дифференцированные по отдельным грузам предельные сроки хранения и вывоза с учетом обеспечения их сохранности.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Если дорога не может доставить или выдать груз получателю (например, когда дальнейшая перевозка приведет к порче груза; нельзя установить принадлежность без документного груза; груз находится на станции долее предельных </w:t>
      </w:r>
      <w:r w:rsidRPr="00BF4F77">
        <w:rPr>
          <w:rFonts w:ascii="Times New Roman" w:eastAsia="Calibri" w:hAnsi="Times New Roman" w:cs="Times New Roman"/>
          <w:sz w:val="18"/>
          <w:szCs w:val="18"/>
        </w:rPr>
        <w:lastRenderedPageBreak/>
        <w:t>сроков хранения и т. д.), то она должна реализовать, по оценке специальной комиссии. Домашние вещи граждан передают торгующим организациям. Передача повагонных отправок, а также мелких отправок скоропортящихся и опасных грузов производится на станциях, где они находятся, а мелких отправок отдельных грузов – через специальные склады реализации, которые есть на каждой дороге. Суммы, полученные от передачи без документных грузов, остаются в распоряжении дороги и используются для оплаты претензий за не прибывшие по назначению грузы.</w:t>
      </w:r>
    </w:p>
    <w:p w:rsidR="00BF4F77" w:rsidRPr="00BF4F77" w:rsidRDefault="00BF4F77" w:rsidP="00BF4F77">
      <w:pPr>
        <w:spacing w:after="0" w:line="240" w:lineRule="auto"/>
        <w:ind w:firstLine="709"/>
        <w:jc w:val="both"/>
        <w:rPr>
          <w:rFonts w:ascii="Times New Roman" w:eastAsia="Calibri" w:hAnsi="Times New Roman" w:cs="Times New Roman"/>
          <w:i/>
          <w:sz w:val="18"/>
          <w:szCs w:val="18"/>
          <w:highlight w:val="yellow"/>
        </w:rPr>
      </w:pPr>
      <w:r w:rsidRPr="00BF4F77">
        <w:rPr>
          <w:rFonts w:ascii="Arial Narrow" w:eastAsia="Calibri" w:hAnsi="Arial Narrow" w:cs="Times New Roman"/>
          <w:i/>
          <w:sz w:val="18"/>
          <w:szCs w:val="18"/>
        </w:rPr>
        <w:t> </w:t>
      </w:r>
      <w:r w:rsidRPr="00BF4F77">
        <w:rPr>
          <w:rFonts w:ascii="Times New Roman" w:eastAsia="Calibri" w:hAnsi="Times New Roman" w:cs="Times New Roman"/>
          <w:i/>
          <w:sz w:val="18"/>
          <w:szCs w:val="18"/>
          <w:highlight w:val="yellow"/>
        </w:rPr>
        <w:t>Жүктерді тиеу және жөнелту бойынша операциялар.</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xml:space="preserve"> Тиеуге берілген және вагон қызметінің қызметкерлері тексерген (техникалық байқау) вагондарды қабылдап-тапсырушыны тексереді, ол вагонның тасымалдау кезінде жүктің сақталуын қамтамасыз ететінін (коммерциялық байқау) анықтауға тиіс. Жалпы емес пайдалану орындарында вагондарды коммерциялық тексеруді жөнелтушілер жүзеге асырады.</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Әдетте, жалпы пайдалану орындарында вагондар мен автомобильдерді тиеуді және түсіруді темір жол жүргізеді, ал жалпы емес жерлерде – жөнелтушілер мен алушылар. Жүктерді вагондарға тиеу қозғалыс қауіпсіздігі және тиеу-түсіру жұмыстарын орындау, вагондардың жүк көтергіштігі мен сыйымдылығын ұтымды пайдалану қамтамасыз етілетіндей жүргізілуі тиіс. Артық тиеу көлемін және қойма ауданына қажеттілікті қысқарту үшін жүктер тікелей нұсқа бойынша қайта тиеледі: автомобиль-вагон және кері.</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Жөнелтушілер мен алушылардың құралдарымен тиеу және түсіру мерзімдерін темір жол белгілейді: механикаландырылған тәсіл кезінде – қолданылатын механикаландыру құралдарын барынша ұтымды пайдалануды ескере отырып, есептеу жолымен, механикаландырылмаған жағдайда – өндіру мен уақыттың Бірыңғай нормаларын ескере отырып.</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Вагондағы жүктер вагонның ауданы бойынша тығыз және біркелкі салынады, ал қажет болған жағдайда бекітіледі. Ауыр орындар төмен, ал өкпе жоғары. Арнайы таңбасы бар орындарды қажетті сақтық шараларын сақтай отырып тиейді және вагонда таңбалау түсіру кезінде көрінетіндей етіп орналастырады. Ұсақ жөнелтімдерді орналастыру жолай жүк сұрыптайтын платформаларда түсірудің қолайлылығын қамтамасыз етуі тиіс. Жүктерді вагондарда орналастыру және бекіту тәсілі олардың қасиеттеріне байланысты және жүктердің жекелеген түрлерін тасымалдаудың техникалық шарттары мен ережелеріне сәйкес таңдалады.</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Тиеу аяқталғаннан кейін жабық вагондар мен контейнерлердің есіктерін күйдірілген сымнан бұраумен бекітеді, содан кейін жабық вагондар мен цистерналарды олардың кімнің құралдарымен тиелгеніне байланысты жол немесе жіберушінің пломбаларымен пломбылайды. Контейнерлер жөнелтушінің қатысуымен жол пломбаларымен пломбалайтын ауыл шаруашылығы өнімдері мен үй заттары бар контейнерлерден басқа, жөнелтушінің пломбаларымен пломбалайды. Егер жөнелтушілерге көліктік-экспедициялық ұйымға қызмет көрсететін болса, контейнерлер оны пломбалармен пломбалайды.</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xml:space="preserve">Пломба күзет белгісі болып табылады; оның бүтіндігі жүкке қол жеткізу кезінде болмағанын растайды. Жабық вагондарда пломбалар әрбір есікке бір – бірден, цистерналарда – құю люгінің қақпағына, контейнерлерде-есікке ілінеді. Вагонның екі есігіне ілінген пломбалардың бірдей нөмірлері болуы тиіс. </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Пломбалау үшін "спрут"үлгісіндегі пломбалар-жапсырмалар және пломбалар қолданылады. Пломба-тиектер пломбаны бекітілмеген алып тастауды және жүкке кіруді болдырмайды. Пломба-тиектермен пломбалау кезінде бекіту өзегін есік тірегінің құлағы арқылы өткізеді және вагонға түсірілген жапсырма арқылы өткізеді, бекіту бастиегін өзекке кигізеді және қолды басу арқылы тұйықтайды. Пломба-тиекті тек арнайы құрылғымен алып тастауға болады. Бұл ретте тиек өзегі бұзылмайды және бірнеше рет қолданылуы мүмкін.</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Тиеу аяқталғаннан кейін қабылдап-тапсырушы жүктерді жөнелтуге қабылдау кітабында вагонның нөмірін және тиеудің басталу және аяқталу уақытын көрсете отырып, қоймадағы жүктің материалдық есебін аяқтайды.</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Әрбір тиелген вагонға қабылдап-тапсырушы вагон парағын жасайды және оны тауар кеңсесіне жібереді.</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i/>
          <w:sz w:val="18"/>
          <w:szCs w:val="18"/>
          <w:highlight w:val="yellow"/>
        </w:rPr>
        <w:t xml:space="preserve"> Вагон парағы</w:t>
      </w:r>
      <w:r w:rsidRPr="00BF4F77">
        <w:rPr>
          <w:rFonts w:ascii="Times New Roman" w:eastAsia="Calibri" w:hAnsi="Times New Roman" w:cs="Times New Roman"/>
          <w:sz w:val="18"/>
          <w:szCs w:val="18"/>
          <w:highlight w:val="yellow"/>
        </w:rPr>
        <w:t xml:space="preserve"> осы вагонға тиелген жүктердің тізбесін қамтиды.  Онда вагонның нөмірі, жүкжөнелтпе құжаттарының нөмірлері, жөнелту және межелі станциялары, маркалары, орындарының саны, жүктердің атауы мен салмағы, орам түрі, алушының атауы, пломбалар туралы мәліметтер, вагонның жүк операцияларына беру уақыты және олардың аяқталуы көрсетіледі. Жүкқұжат сияқты вагон парағы поездың құрамына бастапқы құжатты – заттай парақты, алушылардың ақпаратын, жүкті түсіруді және сұрыптауды ұйымдастыруға қажетті кодталған ақпараттың бастапқы тасушысы болып табылады.</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Жөнелтудің әрбір түрі үшін жөнелтудің осы түріне тән мәліметтерді қамтитын вагон парағының белгілі бір нысаны белгіленген: вагондық және аз тоннажды-ГУ – 38а нысаны, маршруттық-ГУ-386, контейнерлік-ГУ-38в, ұсақ-ГУ-38г. Вагон парағы бір данада, ал құрама вагондарға – жүктің түріне байланысты екі немесе үш данада жасалады. Бір данасы жүкті алып жүреді, қалғандары жөнелту станциясында қалады.</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Тауарлық кеңседе вагон парақтарына оларға қоса берілген құжаттары бар тиісті жүкқұжаттар мен жол ведомостары іріктеледі, содан кейін тасымалдау құжаттарын тапсыру кітабы бойынша осының бәрін поездық ақпаратты және тасымалдау құжаттарын өңдеудің станциялық технологиялық орталығына, ал шағын станцияларда - станция бойынша кезекшінің кеңсесіне тапсырады. Құжаттардың құпиялылығын қамтамасыз ету үшін оларды құлыпқа жабылған портфельдерде, патрондарда, сөмкелерде және т. б. жібереді.</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Технологиялық орталықта поезды қалыптастыру аяқталғаннан кейін Локомотив машинисіне поезға енгізілген тиелген вагондарға арналған құжаттарды береді; жүктер мен тасымалдау құжаттарын вагонның түрі мен осьті, тежегіштер туралы мәліметтерді, межелі станциясын, вагондағы жүктің массасын, пломбалар туралы мәліметтерді көрсететін заттай Парақ бойынша тапсырады.</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Жалпы пайдаланылмайтын орындарда Жүктерді қабылдау кезінде қабылдап-тапсырушы жаднамада вагонды тиеуге беру уақытын көрсетеді. Ол аяқталғаннан кейін ол жүкті сырттай қарау бойынша қабылдайды, маневрлік диспетчерге немесе станция бойынша кезекшіге вагонның жинауға дайындығы туралы хабарлайды және жөнелтушінің тиеудің аяқталу уақытын жадынамада белгілейді. Егер жүктер кірме жолдардан жөнелтілетін болса, жолды қабылдап-тапсырушы жүктің жай-күйі мен жөнелтуге дайындалуына арнайы бақылау қажет болған кезде ғана тиеуді бақылайды.</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Станция поездар мен жүктердің жақындауы туралы ауысымды тапсырмамен бірге тасымалдау бөлімшесінің ақпараттық бюросынан алдын ала (12 сағат бұрын) ақпаратты және әрбір 2-3 сағат сайын көрші өкімдік станциялардың ақпараттық орталықтары нақты парақтар түрінде жеделхат түрінде беретін нақты ақпаратты алады. Жүк алушылардың жүктердің жақындауы туралы алдын ала ақпараты тасымалдау бөлімшесімен жасалатын шарттар бойынша жүргізіледі.</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lastRenderedPageBreak/>
        <w:t>Жүктің межелі станцияларында келген жөнелтімдерге тасымалдау құжаттары технологиялық орталыққа түседі, онда оларды тасымалдау құжаттарын тапсыру кітабына жазылады, ал вагон парақтары мен жол тізімдемелеріне поездың нөмірі, оның келу күні мен уақыты көрсетілген күнтізбелік штемпель қойылады.</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Түсіру үшін келген жүктерге арналған жүкқұжаттар мен жол ведомостары тауар кеңсесіне, ал вагон парақтары – қабылдаушы-тапсырушыларға ГТ-ға немесе жүк алушының кірме жолына беріледі. Сұрыптау үшін келген құрама вагондарға арналған құжаттарды жүк сұрыптау платформасының кеңсесіне береді.</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Тауарлық кеңседе құжаттар жүктердің келу кітабына жазылады және оларға реттік нөмір береді. Бұл ретте кітапта жөнелтімнің келу күні, вагонның және жүкқұжаттың нөмірі, жөнелту станциясы мен жолы көрсетіледі. Содан кейін жазбаның реттік нөмірі жол ведомосының бет жағына қойылады. Тауар кеңсесі келген күні немесе келесі күні 12 сағаттан кешіктірмей (телефон, телеграф, пошта немесе алушы таңдаған басқа да тәсілдермен) келген жүк туралы алушыны хабардар етеді.</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ГТ-ға келіп түскен вагон парақтарының деректері бойынша қабылдап-тапсырушы жүкті түсіру кітабына (қоймадағы материалдық есептің басталуы) алдын ала жазады. Түсіру басталғанға дейін ол вагонды коммерциялық тұрғыдан мұқият қарайды, вагон нөмірі мен вагон парағында көрсетілген пломбалардағы белгілердің сәйкестігін салыстырады. Вагондарды қабылдап-тапсырушының басшылығымен түсіреді. Түсіру кезінде вагон парағы деректерінің заттай сәйкестігін тексереді. Вагонды түсіру үшін беру уақытын, оның аяқталу уақытын және әрбір жөнелту орнын қабылдап-тапсырушы вагон парағында белгілейді, содан кейін тауар кеңсесіне жібереді, онда жүкқұжатында және жол тізімдемесінде жүктің сақталу орны туралы белгі қояды және түсіру уақыты туралы күнтізбелік Мөрқалыптар қояды.</w:t>
      </w:r>
    </w:p>
    <w:p w:rsidR="00BF4F77" w:rsidRPr="00BF4F77" w:rsidRDefault="00BF4F77" w:rsidP="00BF4F77">
      <w:pPr>
        <w:spacing w:after="0" w:line="240" w:lineRule="auto"/>
        <w:ind w:firstLine="709"/>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xml:space="preserve">Кәсіпорындар мен ұйымдардың өкілдеріне жүктер басшы мен бас бухгалтер қол қойған және мөрмен расталған тұрақты немесе бір жолғы сенімхаттар бойынша, ал жеке тұлғаларға – олардың жеке басы мен тұратын жерін куәландыратын құжаттар бойынша беріледі. Орталықтандырылмаған есеп айырысу кезінде жүк алушыдан тауарлық кеңседе әр түрлі алымдар түбіртектері бойынша төлемдер өндіріп алынады және жүкті беруді құжаттық ресімдегеннен кейін және жол ведомосінде қолхаттар оған жүкқұжат (ал бірқатар станцияларда сондай-ақ жүкті ГТ-дан шығаруға арналған рұқсатнама) береді. Қабылдап-тапсырушы жүкті алушыға жүкқұжатты (және рұқсаттаманы) көрсеткенде береді, жүкқұжаттың артқы жағында берілген күнін, орын санын және жүк массасын, ал түсіру кітабында – автомашинаның нөмірі мен Берілген күнін (материалдық есептің жабылуы) белгілейді. Егер жүк тегін сақтау мерзімі өткеннен кейін берілсе, онда алушы қабылдап-тапсырушыға сақтау үшін алым төленгені туралы түбіртекті ұсынуы тиіс.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highlight w:val="yellow"/>
        </w:rPr>
        <w:t>Жалпы пайдаланылмайтын орындарда вагондарды түсіру кезінде қабылдаушы-тапсырушы вагондардағы пломбалардың бар-жоғын және жай-күйін тексереді және бір мезгілде вагондарды алушыға тапсырады. Тапсыру тапсырушының жаднамасында тапсырушы және қабылдаушы Тараптардың қолхатымен куәландырылады. Егер жүктің саны мен жай-күйін тексеру қажет болса, станцияның қабылдап-тапсырушысы түсіру кезінде қатысады.</w:t>
      </w:r>
    </w:p>
    <w:p w:rsidR="00BF4F77" w:rsidRPr="00BF4F77" w:rsidRDefault="00BF4F77" w:rsidP="00BF4F77">
      <w:pPr>
        <w:ind w:firstLine="709"/>
        <w:rPr>
          <w:rFonts w:ascii="Times New Roman" w:eastAsia="Calibri" w:hAnsi="Times New Roman" w:cs="Times New Roman"/>
          <w:sz w:val="18"/>
          <w:szCs w:val="18"/>
          <w:lang w:val="en-US"/>
        </w:rPr>
      </w:pPr>
      <w:r w:rsidRPr="00BF4F77">
        <w:rPr>
          <w:rFonts w:ascii="Times New Roman" w:eastAsia="Calibri" w:hAnsi="Times New Roman" w:cs="Times New Roman"/>
          <w:sz w:val="18"/>
          <w:szCs w:val="18"/>
        </w:rPr>
        <w:t>3.4 Операции в пути следования</w:t>
      </w:r>
    </w:p>
    <w:p w:rsidR="00BF4F77" w:rsidRPr="00BF4F77" w:rsidRDefault="00BF4F77" w:rsidP="00BF4F77">
      <w:pPr>
        <w:ind w:firstLine="709"/>
        <w:rPr>
          <w:rFonts w:ascii="Times New Roman" w:eastAsia="Calibri" w:hAnsi="Times New Roman" w:cs="Times New Roman"/>
          <w:sz w:val="18"/>
          <w:szCs w:val="18"/>
        </w:rPr>
      </w:pPr>
      <w:r w:rsidRPr="00BF4F77">
        <w:rPr>
          <w:rFonts w:ascii="Times New Roman" w:eastAsia="Calibri" w:hAnsi="Times New Roman" w:cs="Times New Roman"/>
          <w:sz w:val="18"/>
          <w:szCs w:val="18"/>
          <w:highlight w:val="yellow"/>
        </w:rPr>
        <w:t>3.4 жол бойындағы операциялар</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В пути следования груза на попутных станциях выполняется комплекс коммерческих операций: коммерческий осмотр поездов и вагонов, перегрузка грузов на другой вид транспорта и из вагонов одной колеи в вагоны другой колеи, учет передачи вагонов, контейнеров, грузовых отправок и коммерческих приспособлений с дороги на дорогу, сортировка мелких отправок и контейнеров, заадресовка маршрутов в пунктах распыления и др.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Кроме того, выполняются операции, вызванные нарушением правил погрузки, крепления грузов, условий перевозки, ошибками в планировании перевозок и т. п.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К таким операциям относятся: устранение коммерческих неисправностей, перегрузка из одного вагона в другой из-за технических или коммерческих неисправностей, проверка, досылка, переадресовка.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На станциях формирования поездов, смены локомотивов и бригад, а также технического осмотра транзитных поездов груженые вагоны проверяют в коммерческом отношении.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На пунктах коммерческого осмотра (ПКО) установлены электронные габаритные ворота, смотровые вышки, оснащенные промышленным телевидением, видеомагнитофонами, телетайпами, радиосвязью, пневмопочтой.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На ПКО имеются измерительные приборы (рулетки, шаблоны и т. п.), лестницы, электрические фонари, ножницы для резки проволоки, стойки, подкладки и др. Со смотровых вышек, установленных в горловинах станций, приемщики поездов осматривают вагоны прибывающих составов (проверяют целостность крыш вагонов и контейнеров, положение крышек верхних загрузоч</w:t>
      </w:r>
      <w:r w:rsidRPr="00BF4F77">
        <w:rPr>
          <w:rFonts w:ascii="Times New Roman" w:eastAsia="Calibri" w:hAnsi="Times New Roman" w:cs="Times New Roman"/>
          <w:sz w:val="18"/>
          <w:szCs w:val="18"/>
        </w:rPr>
        <w:softHyphen/>
        <w:t>ных люков крытых вагонов, исправность крепления груза на открытом подвижном составе и т. п.).</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По прибытии поезда </w:t>
      </w:r>
      <w:r w:rsidRPr="00BF4F77">
        <w:rPr>
          <w:rFonts w:ascii="Times New Roman" w:eastAsia="Calibri" w:hAnsi="Times New Roman" w:cs="Times New Roman"/>
          <w:i/>
          <w:iCs/>
          <w:sz w:val="18"/>
          <w:szCs w:val="18"/>
        </w:rPr>
        <w:t>коммерческий осмотр</w:t>
      </w:r>
      <w:r w:rsidRPr="00BF4F77">
        <w:rPr>
          <w:rFonts w:ascii="Times New Roman" w:eastAsia="Calibri" w:hAnsi="Times New Roman" w:cs="Times New Roman"/>
          <w:sz w:val="18"/>
          <w:szCs w:val="18"/>
        </w:rPr>
        <w:t xml:space="preserve"> выполняют два приемщика поездов или старших приемосдатчика одновременно с двух сторон состава (одногруппный осмотр) или двумя и более группами. Результаты осмотра каждого поезда записывают в Книгу регистрации коммерческих неисправностей, имеющуюся в ПКО.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Затем приемщики поездов с помощью прикрепленных рабочих принимают меры к устранению нарушений состояния загруженных вагонов или грузов, угрожающих безопасности движения или сохранности перевозимых грузов (например, нарушение правил погрузки, отсутствие пломб на груженом вагоне или их неисправность, сдвиг отдельных предметов за пределы габарита, развал и сдвиг штабелей груза), и других неисправностей.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Коммерческие неисправности, подлежащие обязательному устранению, приведены в Правилах коммерческого осмотра поездов и вагонов.</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Устраняют неисправности, как правило, без отцепки вагонов от состава. Если сделать это в составе поезда или без его задержки невозможно, вагон отцепляют. Если вагон, отцепленный из-за технических или коммерческих неисправностей, нельзя исправить в груженом состоянии, станция обязана перегрузить груз в другой вагон и проверить его согласно документам.</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Обнаруженную коммерческую неисправность вагона оформляют актом общей формы, один экземпляр которого прилагают к перевозочным документам, второй – оставляют в технологическом центре станции, а третий – направляют в отделение перевозок, ответственной за неисправность.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lastRenderedPageBreak/>
        <w:t xml:space="preserve">Неисправности груза оформляют в установленных случаях коммерческим актом, копию которого прилагают к накладной. При неисправности вагона составляют акт о техническом состоянии вагона.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i/>
          <w:iCs/>
          <w:sz w:val="18"/>
          <w:szCs w:val="18"/>
        </w:rPr>
        <w:t xml:space="preserve">Перегрузка </w:t>
      </w:r>
      <w:r w:rsidRPr="00BF4F77">
        <w:rPr>
          <w:rFonts w:ascii="Times New Roman" w:eastAsia="Calibri" w:hAnsi="Times New Roman" w:cs="Times New Roman"/>
          <w:sz w:val="18"/>
          <w:szCs w:val="18"/>
        </w:rPr>
        <w:t xml:space="preserve">грузов из одного вагона в другой производится в пунктах примыкания железнодорожных линий с различной шириной колеи. После окончания перегрузки в накладной и дорожной ведомости зачеркивают номер вагона и другие сведения о нем так, чтобы их можно было прочитать, а затем проставляют данные о вагоне, в который груз перегружен.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При этом составляют новый вагонный лист, а первоначальный прилагают к первому экземпляру коммерческого акта. Если коммерческий акт не составляли, первоначальный вагонный лист остается на станции перегрузки, в нем делают отметку о причине ее и указывают номер вагона, в который перегружен груз.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В пунктах перехода с дороги на дорогу осуществляется </w:t>
      </w:r>
      <w:r w:rsidRPr="00BF4F77">
        <w:rPr>
          <w:rFonts w:ascii="Times New Roman" w:eastAsia="Calibri" w:hAnsi="Times New Roman" w:cs="Times New Roman"/>
          <w:i/>
          <w:iCs/>
          <w:sz w:val="18"/>
          <w:szCs w:val="18"/>
        </w:rPr>
        <w:t xml:space="preserve">передача </w:t>
      </w:r>
      <w:r w:rsidRPr="00BF4F77">
        <w:rPr>
          <w:rFonts w:ascii="Times New Roman" w:eastAsia="Calibri" w:hAnsi="Times New Roman" w:cs="Times New Roman"/>
          <w:sz w:val="18"/>
          <w:szCs w:val="18"/>
        </w:rPr>
        <w:t xml:space="preserve">груженых крытых вагонов, грузов на открытом подвижном составе и перевозочных документов, а также </w:t>
      </w:r>
      <w:r w:rsidRPr="00BF4F77">
        <w:rPr>
          <w:rFonts w:ascii="Times New Roman" w:eastAsia="Calibri" w:hAnsi="Times New Roman" w:cs="Times New Roman"/>
          <w:i/>
          <w:iCs/>
          <w:sz w:val="18"/>
          <w:szCs w:val="18"/>
        </w:rPr>
        <w:t>учет перехода</w:t>
      </w:r>
      <w:r w:rsidRPr="00BF4F77">
        <w:rPr>
          <w:rFonts w:ascii="Times New Roman" w:eastAsia="Calibri" w:hAnsi="Times New Roman" w:cs="Times New Roman"/>
          <w:sz w:val="18"/>
          <w:szCs w:val="18"/>
        </w:rPr>
        <w:t xml:space="preserve"> поездов, вагонов и контейнеров по натурным листам, копии которых хранят на станции перехода.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Это необходимо для разграничения ответственности за сохранность, своевременную доставку грузов и облегчения их розыска, а также для определения балансового наличия вагонов и контейнеров на дороге и сети, уровня выполнения заданий по передаче поездов, вагонов, контейнеров.</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i/>
          <w:iCs/>
          <w:sz w:val="18"/>
          <w:szCs w:val="18"/>
        </w:rPr>
        <w:t>Переадресовкой</w:t>
      </w:r>
      <w:r w:rsidRPr="00BF4F77">
        <w:rPr>
          <w:rFonts w:ascii="Times New Roman" w:eastAsia="Calibri" w:hAnsi="Times New Roman" w:cs="Times New Roman"/>
          <w:sz w:val="18"/>
          <w:szCs w:val="18"/>
        </w:rPr>
        <w:t xml:space="preserve"> называется изменение станции назначения груза, принятого к перевозке. Она нарушает план перевозок и осложняет работу дороги. Ее делают по заявлению отправителя, получателя или ведомства. На дальнейшую перевозку представитель организации, оформляющий переадресовку, составляет новый перевозочный документ, в котором станция, производящая переадресовку, делает об этом отметку с указанием номера первоначальной накладной.</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Повторная переадресовка и переадресовка грузов в обратных направлениях запрещены.</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i/>
          <w:iCs/>
          <w:sz w:val="18"/>
          <w:szCs w:val="18"/>
        </w:rPr>
        <w:t>Досылкой</w:t>
      </w:r>
      <w:r w:rsidRPr="00BF4F77">
        <w:rPr>
          <w:rFonts w:ascii="Times New Roman" w:eastAsia="Calibri" w:hAnsi="Times New Roman" w:cs="Times New Roman"/>
          <w:sz w:val="18"/>
          <w:szCs w:val="18"/>
        </w:rPr>
        <w:t xml:space="preserve"> считается досылаемая по назначению часть груза, не отправленная по какой-либо причине в одном вагоне с основной партией груза, перевозимого по одному перевозочному документу.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lang w:val="en-US"/>
        </w:rPr>
      </w:pPr>
      <w:r w:rsidRPr="00BF4F77">
        <w:rPr>
          <w:rFonts w:ascii="Times New Roman" w:eastAsia="Calibri" w:hAnsi="Times New Roman" w:cs="Times New Roman"/>
          <w:sz w:val="18"/>
          <w:szCs w:val="18"/>
        </w:rPr>
        <w:t>Досылки возникают при пере</w:t>
      </w:r>
      <w:r w:rsidRPr="00BF4F77">
        <w:rPr>
          <w:rFonts w:ascii="Times New Roman" w:eastAsia="Calibri" w:hAnsi="Times New Roman" w:cs="Times New Roman"/>
          <w:color w:val="000000"/>
          <w:sz w:val="18"/>
          <w:szCs w:val="18"/>
        </w:rPr>
        <w:t>грузке грузов из вагона другой колеи, из неисправных вагонов, когда станция обнаружит часть груза, ошибочно не отправленную с основной партией и т. д. Досылку перевозят по составленной на имя начальника станции назначения досылочной дорожной ведомости, в которой делают отметку о досылке с указанием номера основной оправки, и выдают по предъявлении накладной на основную отправку.</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t xml:space="preserve">Жолай станциялардағы жүктің жүру жолында коммерциялық операциялар кешені орындалады: поездар мен вагондарды коммерциялық тексеру, жүктерді көліктің басқа түріне және бір жолтабан вагондарынан басқа жолтабан вагондарына қайта тиеу, вагондарды, контейнерлерді, жүк жөнелтімдерін және коммерциялық айлабұйымдарды Жолдан жолға беруді есепке алу, Ұсақ жөнелтімдер мен контейнерлерді сұрыптау, бүрку пункттеріндегі маршруттарды басқа мекенжайға жіберу және т. б.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t xml:space="preserve">Бұдан басқа, жүктерді тиеу, бекіту ережелерін, тасымалдау шарттарын бұзудан, тасымалдауды жоспарлаудағы қателіктерден және т. б. туындаған операциялар орындалады.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t xml:space="preserve">Мұндай операцияларға: коммерциялық ақауларды жою, техникалық немесе коммерциялық ақаулықтарға байланысты бір вагоннан екінші вагонға қайта тиеу, тексеру, қосымша жіберу, басқа адреске жіберу жатады.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t xml:space="preserve">Поездарды қалыптастыру, локомотивтер мен бригадаларды ауыстыру, сондай-ақ транзиттік поездарды техникалық тексеру станцияларында тиелген вагондар коммерциялық қатынаста тексеріледі.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t xml:space="preserve">Коммерциялық байқау пункттерінде (КЕҰ) өнеркәсіптік теледидармен, бейнемагнитофондармен, телетайппен, радиобайланыспен, пневмопочтамен жабдықталған электронды габариттік қақпалар, қарау мұнаралары орнатылған.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t>ПКО-да өлшеу аспаптары (рулеткалар, шаблондар және т.б.), сатылар, электр шамдары, сым кесетін қайшылар, тіреулер, төсемдер және т. б. станциялардың аузында орнатылған қарау мұнараларынан, поездарды қабылдаушылар келетін құрамдардың вагондарын тексереді (вагондар мен контейнерлер шатырларының бүтіндігін, жабық вагондардың жоғарғы тиеу люктерінің қақпақтарының орналасуын, ашық жылжымалы құрамда жүкті бекітудің дұрыстығын және т. б. тексереді).</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t xml:space="preserve">Поездың келуі бойынша коммерциялық қарап тексеруді екі поездарды қабылдаушы немесе аға қабылдап-тапсырушы құрамның екі жағынан бір мезгілде (бір топ қарап тексеру) немесе екі және одан да көп топтармен орындайды. Әрбір поезды қарау нәтижелері коммерциялық ақауларды тіркеу кітабына жазылады.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t xml:space="preserve">Содан кейін поездарды қабылдаушылар бекітілген жұмысшылардың көмегімен жүк тиелген вагондардың немесе жүктердің қозғалыс қауіпсіздігіне немесе тасымалданатын жүктердің сақталуына қауіп төндіретін жай-күйінің бұзылуын (мысалы, тиеу ережелерін бұзу, тиелген вагонда пломбалардың болмауы немесе олардың ақаулығы, жекелеген заттардың габарит шегінен тыс жылжуы, жүктің қатарларының құлауы және ығысуы) және басқа да ақауларды жою шараларын қабылдайды.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t>Міндетті түрде жоюға жататын коммерциялық ақаулар поездар мен вагондарды коммерциялық тексеру ережелерінде келтірілген.</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t>Ақаулықтарды, әдетте, вагондарды құрамнан ағытпай жояды. Егер мұны поездың құрамында немесе оны кідіріссіз жасау мүмкін болмаса, вагон ағытылады. Егер техникалық немесе коммерциялық ақаулықтарға байланысты ағытылып алынған вагон жүк тиелген күйде түзетуге болмайтын болса, станция жүкті басқа вагонға қайта тиеуге және оны құжаттарға сәйкес тексеруге міндетті.</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t xml:space="preserve">Вагонның анықталған коммерциялық ақауы жалпы нысандағы актімен ресімделеді, оның бір данасы тасымалдау құжаттарына қоса беріледі, екіншісі – станцияның технологиялық орталығында қалдырылады, ал үшіншісі – ақауға жауапты тасымалдау бөлімшесіне жібереді.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t xml:space="preserve">Жүктің ақаулықтары белгіленген жағдайларда коммерциялық актімен ресімделеді, оның көшірмесін жүкқұжатқа қоса береді. Вагонның ақауы кезінде вагонның техникалық жай-күйі туралы акт жасалады.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t xml:space="preserve">Жүктерді бір вагоннан екінші вагонға қайта тиеу жолтабанының ені әртүрлі темір жол желілерінің жанасу пункттерінде жүргізіледі. Қайта тиеу аяқталғаннан кейін жүкқұжатта және жол тізімдемесінде вагонның нөмірін және ол туралы басқа да мәліметтерді оларды оқуға болатындай етіп сызады, содан кейін жүк тиелген вагон туралы деректерді қояды.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t xml:space="preserve">Бұл ретте жаңа вагон парағын құрайды, ал бастапқы коммерциялық актінің бірінші данасына қоса беріледі. Егер коммерциялық акт жасалмаса, бастапқы вагон парағы қайта тиеу станциясында қалады, онда оның себебі туралы белгі жасайды және жүк тиелген вагонның нөмірін көрсетеді.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lastRenderedPageBreak/>
        <w:t xml:space="preserve">Жолдан жолға өту пункттерінде жүк тиелген жабық вагондарды, ашық жылжымалы құрамдағы жүктерді және тасымалдау құжаттарын беру, сондай-ақ поездардың, вагондар мен контейнерлердің заттай парақтар бойынша өтуін есепке алу жүзеге асырылады, олардың көшірмелері өту станциясында сақталады.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t>Бұл жүктерді сақтау, уақтылы жеткізу үшін жауапкершілікті шектеу және оларды іздестіруді жеңілдету үшін, сондай-ақ жолдағы және желідегі вагондар мен контейнерлердің теңгерімдік болуын, поездарды, вагондарды, контейнерлерді беру бойынша тапсырмаларды орындау деңгейін анықтау үшін қажет.</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t>Тасымалдауға қабылданған жүктің тағайындалған станциясын өзгерту басқа адреске жіберу деп аталады. Ол тасымалдау жоспарын бұзады және жолдың жұмысын қиындатады. Оны жөнелтушінің, алушының немесе ведомствоның өтініші бойынша жасайды. Басқа адреске жіберуді ресімдейтін ұйымның өкілі одан әрі тасымалдауға жаңа тасымалдау құжатын жасайды, онда басқа адреске жіберуді жүргізетін станция бұл туралы бастапқы жүкқұжатының нөмірін көрсете отырып белгі жасайды.</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t>Кері бағыттардағы жүктерді қайта бағыттау және қайта бағыттау тыйым салынады.</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highlight w:val="yellow"/>
          <w:lang w:val="en-US"/>
        </w:rPr>
      </w:pPr>
      <w:r w:rsidRPr="00BF4F77">
        <w:rPr>
          <w:rFonts w:ascii="Times New Roman" w:eastAsia="Calibri" w:hAnsi="Times New Roman" w:cs="Times New Roman"/>
          <w:color w:val="000000"/>
          <w:sz w:val="18"/>
          <w:szCs w:val="18"/>
          <w:highlight w:val="yellow"/>
          <w:lang w:val="en-US"/>
        </w:rPr>
        <w:t xml:space="preserve">Қосымша жіберу деп бір тасымалдау құжаты бойынша тасымалданатын жүктің негізгі партиясымен бір вагонда қандай да бір себеппен жөнелтілмеген жүктің мақсаты бойынша жөнелтілетін бөлігі саналады. </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lang w:val="en-US"/>
        </w:rPr>
      </w:pPr>
      <w:r w:rsidRPr="00BF4F77">
        <w:rPr>
          <w:rFonts w:ascii="Times New Roman" w:eastAsia="Calibri" w:hAnsi="Times New Roman" w:cs="Times New Roman"/>
          <w:color w:val="000000"/>
          <w:sz w:val="18"/>
          <w:szCs w:val="18"/>
          <w:highlight w:val="yellow"/>
          <w:lang w:val="en-US"/>
        </w:rPr>
        <w:t>Қосымша жіберу станция бастығының атына жасалған қосымша жіберу жол тізімдемесі бойынша тасымалданады, онда негізгі жиектің нөмірін көрсете отырып қосымша жіберу туралы белгі қойылады және негізгі жөнелтімге жүкқұжатты ұсыну бойынша беріледі.</w:t>
      </w:r>
    </w:p>
    <w:p w:rsidR="00BF4F77" w:rsidRPr="00BF4F77" w:rsidRDefault="00BF4F77" w:rsidP="00BF4F77">
      <w:pPr>
        <w:spacing w:after="0" w:line="240" w:lineRule="auto"/>
        <w:ind w:firstLine="709"/>
        <w:jc w:val="both"/>
        <w:rPr>
          <w:rFonts w:ascii="Times New Roman" w:eastAsia="Calibri" w:hAnsi="Times New Roman" w:cs="Times New Roman"/>
          <w:color w:val="000000"/>
          <w:sz w:val="18"/>
          <w:szCs w:val="18"/>
          <w:lang w:val="en-US"/>
        </w:rPr>
      </w:pPr>
    </w:p>
    <w:p w:rsidR="00BF4F77" w:rsidRPr="00BF4F77" w:rsidRDefault="00BF4F77" w:rsidP="00BF4F77">
      <w:pPr>
        <w:ind w:firstLine="709"/>
        <w:rPr>
          <w:rFonts w:ascii="Times New Roman" w:eastAsia="Calibri" w:hAnsi="Times New Roman" w:cs="Times New Roman"/>
          <w:sz w:val="18"/>
          <w:szCs w:val="18"/>
          <w:lang w:val="en-US"/>
        </w:rPr>
      </w:pPr>
      <w:r w:rsidRPr="00BF4F77">
        <w:rPr>
          <w:rFonts w:ascii="Times New Roman" w:eastAsia="Calibri" w:hAnsi="Times New Roman" w:cs="Times New Roman"/>
          <w:sz w:val="18"/>
          <w:szCs w:val="18"/>
        </w:rPr>
        <w:t>3.5</w:t>
      </w:r>
      <w:r w:rsidRPr="00BF4F77">
        <w:rPr>
          <w:rFonts w:ascii="Times New Roman" w:eastAsia="Calibri" w:hAnsi="Times New Roman" w:cs="Times New Roman"/>
          <w:color w:val="000000"/>
          <w:sz w:val="18"/>
          <w:szCs w:val="18"/>
        </w:rPr>
        <w:t xml:space="preserve"> </w:t>
      </w:r>
      <w:r w:rsidRPr="00BF4F77">
        <w:rPr>
          <w:rFonts w:ascii="Times New Roman" w:eastAsia="Calibri" w:hAnsi="Times New Roman" w:cs="Times New Roman"/>
          <w:sz w:val="18"/>
          <w:szCs w:val="18"/>
        </w:rPr>
        <w:t>Тарифы и расчет провозных платежей</w:t>
      </w:r>
    </w:p>
    <w:p w:rsidR="00BF4F77" w:rsidRPr="00BF4F77" w:rsidRDefault="00BF4F77" w:rsidP="00BF4F77">
      <w:pPr>
        <w:ind w:firstLine="709"/>
        <w:rPr>
          <w:rFonts w:ascii="Times New Roman" w:eastAsia="Calibri" w:hAnsi="Times New Roman" w:cs="Times New Roman"/>
          <w:sz w:val="18"/>
          <w:szCs w:val="18"/>
        </w:rPr>
      </w:pPr>
      <w:r w:rsidRPr="00BF4F77">
        <w:rPr>
          <w:rFonts w:ascii="Times New Roman" w:eastAsia="Calibri" w:hAnsi="Times New Roman" w:cs="Times New Roman"/>
          <w:sz w:val="18"/>
          <w:szCs w:val="18"/>
          <w:highlight w:val="yellow"/>
        </w:rPr>
        <w:t>3.5 Тасымалдау төлемдерінің тарифтері мен есебі</w:t>
      </w:r>
    </w:p>
    <w:p w:rsidR="00BF4F77" w:rsidRPr="00BF4F77" w:rsidRDefault="00BF4F77" w:rsidP="00BF4F77">
      <w:pPr>
        <w:spacing w:after="0" w:line="240" w:lineRule="auto"/>
        <w:ind w:firstLine="72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За основу тарифной системы ЗАО «НК «Казахстан темир жолы» в современных условиях принимаются прейскуранты, содержащие провозные платы за перевозку грузов или платы за проезд пассажиров, а гибкость политики достигается посредством введения коэффициентов к фиксированным прейскурантным тарифам. Прейскуранты были разработаны в условиях централизованно управляемой экономики и ориентированы на формирование доходов от оказания транспортных услуг по перевозке грузов и пассажиров. При перевозках грузов по железным дорогам Республики Казахстан применяются:</w:t>
      </w:r>
    </w:p>
    <w:p w:rsidR="00BF4F77" w:rsidRPr="00BF4F77" w:rsidRDefault="00BF4F77" w:rsidP="00BF4F77">
      <w:pPr>
        <w:spacing w:after="0" w:line="240" w:lineRule="auto"/>
        <w:ind w:firstLine="36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         в республиканском сообщении (перевозки внутри республики) – ставки Прейскуранта №10-01 издания </w:t>
      </w:r>
      <w:smartTag w:uri="urn:schemas-microsoft-com:office:smarttags" w:element="metricconverter">
        <w:smartTagPr>
          <w:attr w:name="ProductID" w:val="1989 г"/>
        </w:smartTagPr>
        <w:r w:rsidRPr="00BF4F77">
          <w:rPr>
            <w:rFonts w:ascii="Times New Roman" w:eastAsia="Calibri" w:hAnsi="Times New Roman" w:cs="Times New Roman"/>
            <w:sz w:val="18"/>
            <w:szCs w:val="18"/>
          </w:rPr>
          <w:t>1989 г</w:t>
        </w:r>
      </w:smartTag>
      <w:r w:rsidRPr="00BF4F77">
        <w:rPr>
          <w:rFonts w:ascii="Times New Roman" w:eastAsia="Calibri" w:hAnsi="Times New Roman" w:cs="Times New Roman"/>
          <w:sz w:val="18"/>
          <w:szCs w:val="18"/>
        </w:rPr>
        <w:t>. «Тарифы на грузовые железнодорожные перевозки»;</w:t>
      </w:r>
    </w:p>
    <w:p w:rsidR="00BF4F77" w:rsidRPr="00BF4F77" w:rsidRDefault="00BF4F77" w:rsidP="00BF4F77">
      <w:pPr>
        <w:spacing w:after="0" w:line="240" w:lineRule="auto"/>
        <w:ind w:firstLine="36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в международном (экспортно-импортном) сообщении (ввоз, вывоз) – ставки «Тарифов на экспортно-импортные грузовые железнодорожные перевозки»;</w:t>
      </w:r>
    </w:p>
    <w:p w:rsidR="00BF4F77" w:rsidRPr="00BF4F77" w:rsidRDefault="00BF4F77" w:rsidP="00BF4F77">
      <w:pPr>
        <w:spacing w:after="0" w:line="240" w:lineRule="auto"/>
        <w:ind w:firstLine="36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в международном транзитном сообщении – ставки «Тарифной политики железных дорог Республики Казахстан на перевозки грузов в международном сообщении на фрахтовый год», принимаемые на ежегодной Тарифной Конференции железнодорожных администраций (перевозчиков) Тарифного Соглашения стран СНГ.</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Тарифная политика Железных дорог государств – участников Содружества Независимых Государств на перевозки грузов в международном сообщении является международным договором межведомственного характера и действует в рамках Тарифного Соглашения железнодорожных администраций (Железных дорог) государств-участников Содружества Независимых Государств от 17 февраля 1993 года (Тарифное Соглашение). Участниками Тарифного Соглашения являются Железные дороги государств: Азербайджанской Республики – АЗ, Республики Армения – АРМ, Республики Беларусь – БЧ, Грузии – ГР, Республики Казахстан – КЗХ, Кыргызской Республики – КРГ, Республики Молдова – ЧФМ, Российской Федерации – РЖД, Республики Таджикистан – ТДЖ, Туркменистана – ТРК, Республики Узбекистан – УТИ, Украины – УЗ, Эстонской Республики – ЭВР.</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Положения Тарифной политики и ставки, установленные в свободно конвертируемой валюте, применяются при перевозках грузов по Железным дорогам – участницам Тарифного Соглашения в международном сообщении, в том числе с участием различных видов транспорта, независимо от форм перевозочных документов.</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Под словами «Железная дорога» понимаются все железные дороги одного государства, а понятие </w:t>
      </w:r>
      <w:r w:rsidRPr="00BF4F77">
        <w:rPr>
          <w:rFonts w:ascii="Times New Roman" w:eastAsia="Calibri" w:hAnsi="Times New Roman" w:cs="Times New Roman"/>
          <w:b/>
          <w:bCs/>
          <w:sz w:val="18"/>
          <w:szCs w:val="18"/>
        </w:rPr>
        <w:t>«</w:t>
      </w:r>
      <w:r w:rsidRPr="00BF4F77">
        <w:rPr>
          <w:rFonts w:ascii="Times New Roman" w:eastAsia="Calibri" w:hAnsi="Times New Roman" w:cs="Times New Roman"/>
          <w:bCs/>
          <w:sz w:val="18"/>
          <w:szCs w:val="18"/>
        </w:rPr>
        <w:t>Международное сообщение</w:t>
      </w:r>
      <w:r w:rsidRPr="00BF4F77">
        <w:rPr>
          <w:rFonts w:ascii="Times New Roman" w:eastAsia="Calibri" w:hAnsi="Times New Roman" w:cs="Times New Roman"/>
          <w:b/>
          <w:bCs/>
          <w:sz w:val="18"/>
          <w:szCs w:val="18"/>
        </w:rPr>
        <w:t>»</w:t>
      </w:r>
      <w:r w:rsidRPr="00BF4F77">
        <w:rPr>
          <w:rFonts w:ascii="Times New Roman" w:eastAsia="Calibri" w:hAnsi="Times New Roman" w:cs="Times New Roman"/>
          <w:sz w:val="18"/>
          <w:szCs w:val="18"/>
        </w:rPr>
        <w:t xml:space="preserve"> включает:</w:t>
      </w:r>
    </w:p>
    <w:p w:rsidR="00BF4F77" w:rsidRPr="00BF4F77" w:rsidRDefault="00BF4F77" w:rsidP="00BF4F77">
      <w:pPr>
        <w:spacing w:after="0" w:line="240" w:lineRule="auto"/>
        <w:ind w:firstLine="36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перевозки грузов из третьих стран в третьи страны транзитом по Железным дорогам-участницам Тарифного Соглашения. К третьим странам относятся государства, железные дороги которых не являются участницами Тарифного Соглашения;</w:t>
      </w:r>
    </w:p>
    <w:p w:rsidR="00BF4F77" w:rsidRPr="00BF4F77" w:rsidRDefault="00BF4F77" w:rsidP="00BF4F77">
      <w:pPr>
        <w:spacing w:after="0" w:line="240" w:lineRule="auto"/>
        <w:ind w:firstLine="36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перевозки грузов из/в государств - участников СНГ и Эстонской Республики в/из третьи страны;</w:t>
      </w:r>
    </w:p>
    <w:p w:rsidR="00BF4F77" w:rsidRPr="00BF4F77" w:rsidRDefault="00BF4F77" w:rsidP="00BF4F77">
      <w:pPr>
        <w:spacing w:after="0" w:line="240" w:lineRule="auto"/>
        <w:ind w:firstLine="36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перевозки грузов между станциями Железных дорог-участниц Тарифного Соглашения.</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Тарифная политика изменяется и дополняется ежегодно.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Расчеты за перевозки грузов в международном сообщении через экспедиторские организации осуществляется при наличии договора с железнодорожной администрацией – участницей Тарифного Соглашения с объявлением Железным дорогам – участницам на рынке международных перевозок официального наименования и юридического адреса экспедиторской организации.</w:t>
      </w:r>
    </w:p>
    <w:p w:rsidR="00BF4F77" w:rsidRPr="00BF4F77" w:rsidRDefault="00BF4F77" w:rsidP="00BF4F77">
      <w:pPr>
        <w:spacing w:after="0" w:line="240" w:lineRule="auto"/>
        <w:ind w:firstLine="709"/>
        <w:jc w:val="both"/>
        <w:rPr>
          <w:rFonts w:ascii="Times New Roman" w:eastAsia="Calibri" w:hAnsi="Times New Roman" w:cs="Times New Roman"/>
          <w:i/>
          <w:sz w:val="18"/>
          <w:szCs w:val="18"/>
        </w:rPr>
      </w:pPr>
      <w:r w:rsidRPr="00BF4F77">
        <w:rPr>
          <w:rFonts w:ascii="Times New Roman" w:eastAsia="Calibri" w:hAnsi="Times New Roman" w:cs="Times New Roman"/>
          <w:sz w:val="18"/>
          <w:szCs w:val="18"/>
        </w:rPr>
        <w:t> </w:t>
      </w:r>
      <w:r w:rsidRPr="00BF4F77">
        <w:rPr>
          <w:rFonts w:ascii="Times New Roman" w:eastAsia="Calibri" w:hAnsi="Times New Roman" w:cs="Times New Roman"/>
          <w:i/>
          <w:sz w:val="18"/>
          <w:szCs w:val="18"/>
        </w:rPr>
        <w:t>Единый транзитный тариф (ЕТТ)</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Для применения ЕТТ необходимо, чтобы дороги страны отправления или назначения участвовали в СМГС. Уровень ставок ЕТТ ниже ставок внутренних тарифов железных дорог – участниц СМГС. Тариф – единый для всех участвующих дорог, как по уровню ставок, так и по форме построения. В ЕТТ принята единая тарифная номенклатура и даны классификация и алфавитный список грузов. Плата взимается за действительную массу груза в повагонной отправке, но не менее чем установленную для данного груза минимальную весовую норму. За мелкие отправки плата взыскивается по тем же таблицам за действительную массу груза с повышением на 50%. При перевозке большой скоростью плата увеличивается на 100%, а пассажирской – на 200%. После введения МТТ в </w:t>
      </w:r>
      <w:smartTag w:uri="urn:schemas-microsoft-com:office:smarttags" w:element="metricconverter">
        <w:smartTagPr>
          <w:attr w:name="ProductID" w:val="1977 г"/>
        </w:smartTagPr>
        <w:r w:rsidRPr="00BF4F77">
          <w:rPr>
            <w:rFonts w:ascii="Times New Roman" w:eastAsia="Calibri" w:hAnsi="Times New Roman" w:cs="Times New Roman"/>
            <w:sz w:val="18"/>
            <w:szCs w:val="18"/>
          </w:rPr>
          <w:t>1977 г</w:t>
        </w:r>
      </w:smartTag>
      <w:r w:rsidRPr="00BF4F77">
        <w:rPr>
          <w:rFonts w:ascii="Times New Roman" w:eastAsia="Calibri" w:hAnsi="Times New Roman" w:cs="Times New Roman"/>
          <w:sz w:val="18"/>
          <w:szCs w:val="18"/>
        </w:rPr>
        <w:t>. ЕТТ применяется только в исключительны случаях.</w:t>
      </w:r>
    </w:p>
    <w:p w:rsidR="00BF4F77" w:rsidRPr="00BF4F77" w:rsidRDefault="00BF4F77" w:rsidP="00BF4F77">
      <w:pPr>
        <w:spacing w:after="0" w:line="240" w:lineRule="auto"/>
        <w:ind w:firstLine="709"/>
        <w:jc w:val="both"/>
        <w:rPr>
          <w:rFonts w:ascii="Times New Roman" w:eastAsia="Calibri" w:hAnsi="Times New Roman" w:cs="Times New Roman"/>
          <w:i/>
          <w:sz w:val="18"/>
          <w:szCs w:val="18"/>
        </w:rPr>
      </w:pPr>
      <w:r w:rsidRPr="00BF4F77">
        <w:rPr>
          <w:rFonts w:ascii="Times New Roman" w:eastAsia="Calibri" w:hAnsi="Times New Roman" w:cs="Times New Roman"/>
          <w:sz w:val="18"/>
          <w:szCs w:val="18"/>
        </w:rPr>
        <w:t> </w:t>
      </w:r>
      <w:r w:rsidRPr="00BF4F77">
        <w:rPr>
          <w:rFonts w:ascii="Times New Roman" w:eastAsia="Calibri" w:hAnsi="Times New Roman" w:cs="Times New Roman"/>
          <w:i/>
          <w:spacing w:val="-10"/>
          <w:sz w:val="18"/>
          <w:szCs w:val="18"/>
        </w:rPr>
        <w:t>Международный железнодорожный транзитный тариф (МТТ)</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pacing w:val="-2"/>
          <w:sz w:val="18"/>
          <w:szCs w:val="18"/>
        </w:rPr>
        <w:lastRenderedPageBreak/>
        <w:t xml:space="preserve">МТТ содержит условия применения тарифа, тарифные правила, номенклатуру, классификацию, алфавитный список грузов, таблицы транзитных расстояний, тарифных ставок и плат, дополнительных сборы и т.д. Для расчета платы по МТТ в алфавитном списке находят наименование груза и устанавливают класс тарифа (всего их 7); определяют по таблице расстояние между входным и выходным пограничными пунктами транзитных дорог, округляют массу отправки до </w:t>
      </w:r>
      <w:smartTag w:uri="urn:schemas-microsoft-com:office:smarttags" w:element="metricconverter">
        <w:smartTagPr>
          <w:attr w:name="ProductID" w:val="100 кг"/>
        </w:smartTagPr>
        <w:r w:rsidRPr="00BF4F77">
          <w:rPr>
            <w:rFonts w:ascii="Times New Roman" w:eastAsia="Calibri" w:hAnsi="Times New Roman" w:cs="Times New Roman"/>
            <w:spacing w:val="-2"/>
            <w:sz w:val="18"/>
            <w:szCs w:val="18"/>
          </w:rPr>
          <w:t>100 кг</w:t>
        </w:r>
      </w:smartTag>
      <w:r w:rsidRPr="00BF4F77">
        <w:rPr>
          <w:rFonts w:ascii="Times New Roman" w:eastAsia="Calibri" w:hAnsi="Times New Roman" w:cs="Times New Roman"/>
          <w:spacing w:val="-2"/>
          <w:sz w:val="18"/>
          <w:szCs w:val="18"/>
        </w:rPr>
        <w:t xml:space="preserve">; для соответствующего пояса расстояний и класса тарифа находят в расчетных таблицах ставку платы за 100кг, которую умножают на число сотен килограмм в общей массе груза. Ставки дополнительных сборов в МТТ также устанавливаются на </w:t>
      </w:r>
      <w:smartTag w:uri="urn:schemas-microsoft-com:office:smarttags" w:element="metricconverter">
        <w:smartTagPr>
          <w:attr w:name="ProductID" w:val="100 кг"/>
        </w:smartTagPr>
        <w:r w:rsidRPr="00BF4F77">
          <w:rPr>
            <w:rFonts w:ascii="Times New Roman" w:eastAsia="Calibri" w:hAnsi="Times New Roman" w:cs="Times New Roman"/>
            <w:spacing w:val="-2"/>
            <w:sz w:val="18"/>
            <w:szCs w:val="18"/>
          </w:rPr>
          <w:t>100 кг</w:t>
        </w:r>
      </w:smartTag>
      <w:r w:rsidRPr="00BF4F77">
        <w:rPr>
          <w:rFonts w:ascii="Times New Roman" w:eastAsia="Calibri" w:hAnsi="Times New Roman" w:cs="Times New Roman"/>
          <w:spacing w:val="-2"/>
          <w:sz w:val="18"/>
          <w:szCs w:val="18"/>
        </w:rPr>
        <w:t>.</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Ставки за перевозку по дорогам страны отправления вносит отправитель, а по дорогам страны назначения – получатель. Отправитель пользуется свободой франкировки провозных платежей за транзитные дороги, т.е. может внести их, сдавая груз к перевозке, или перевести на получателя. Если железные дороги стран назначения не участвуют в СМГС, с отправителя взыскивают платежи за перевозку по всем транзитным иностранным дорогам, кроме последней, переотправляющей груз в третьи страны. Платежи за перевозку грузов по дорогам страны, производящей переотправку, могут быть взысканы с отправителя на станции отправления или с получателя на конечной станции назначения.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За перевозу грузов транзитом по иностранным дорогам кроме провозной платы, взыскивают дополнительные сборы за перегрузку на пограничных станциях, перестановку колесных пар, таможенный досмотр груза и др.; плату за исправление упаковки, проверку состояния груза, изменение договора перевозки и т.д., различные штрафы (за неточное или неполное наименование груза; перегруз сверх нормы и др.) Платежи вносятся в валюте той страны, на территории которого производится оплата.</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В настоящее время оба тарифа (ЕТТ и МТТ) продолжают действовать. </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pacing w:val="-13"/>
          <w:sz w:val="18"/>
          <w:szCs w:val="18"/>
        </w:rPr>
        <w:t>Ставки, объявленные железными дорогами стран СНГ в Тарифной по</w:t>
      </w:r>
      <w:r w:rsidRPr="00BF4F77">
        <w:rPr>
          <w:rFonts w:ascii="Times New Roman" w:eastAsia="Calibri" w:hAnsi="Times New Roman" w:cs="Times New Roman"/>
          <w:spacing w:val="-10"/>
          <w:sz w:val="18"/>
          <w:szCs w:val="18"/>
        </w:rPr>
        <w:t>литике, определяют предельный уровень тарифа на фрахтовый год.</w:t>
      </w:r>
    </w:p>
    <w:p w:rsidR="00BF4F77" w:rsidRPr="00BF4F77" w:rsidRDefault="00BF4F77" w:rsidP="00BF4F77">
      <w:pPr>
        <w:tabs>
          <w:tab w:val="left" w:pos="709"/>
        </w:tabs>
        <w:spacing w:after="0" w:line="240" w:lineRule="auto"/>
        <w:jc w:val="both"/>
        <w:rPr>
          <w:rFonts w:ascii="Times New Roman" w:eastAsia="Calibri" w:hAnsi="Times New Roman" w:cs="Times New Roman"/>
          <w:i/>
          <w:sz w:val="18"/>
          <w:szCs w:val="18"/>
        </w:rPr>
      </w:pPr>
      <w:r w:rsidRPr="00BF4F77">
        <w:rPr>
          <w:rFonts w:ascii="Times New Roman" w:eastAsia="Calibri" w:hAnsi="Times New Roman" w:cs="Times New Roman"/>
          <w:sz w:val="18"/>
          <w:szCs w:val="18"/>
        </w:rPr>
        <w:t xml:space="preserve">          </w:t>
      </w:r>
      <w:r w:rsidRPr="00BF4F77">
        <w:rPr>
          <w:rFonts w:ascii="Times New Roman" w:eastAsia="Calibri" w:hAnsi="Times New Roman" w:cs="Times New Roman"/>
          <w:i/>
          <w:sz w:val="18"/>
          <w:szCs w:val="18"/>
        </w:rPr>
        <w:t>Определение тарифных расстояний</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Провозная плата и сборы при перевозке грузов исчисляются за расстояние по кратчайшему направлению, кроме случаев, предусмотренных Тарифным руководством № 1 (при перевозке грузов большой скоростью, негабаритных и др.).</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Тарифное расстояние перевозки определяется по Тарифному руководству (далее – ТР) № 4, кн. 2 и 3. Для определения расстояния между станциями отправления и назначения необходимо по ТР № 4 кн. 2, кн. 3:</w:t>
      </w:r>
    </w:p>
    <w:p w:rsidR="00BF4F77" w:rsidRPr="00BF4F77" w:rsidRDefault="00BF4F77" w:rsidP="00BF4F77">
      <w:pPr>
        <w:tabs>
          <w:tab w:val="left" w:pos="1134"/>
        </w:tabs>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1) по алфавитному списку станций (кн. 2) найти расстояние от станций отправления и назначения до ближайших к ним по кратчайшему направлению транзитных пунктов. При необходимости рекомендуется пользоваться картой-схемой железных дорог;</w:t>
      </w:r>
    </w:p>
    <w:p w:rsidR="00BF4F77" w:rsidRPr="00BF4F77" w:rsidRDefault="00BF4F77" w:rsidP="00BF4F77">
      <w:pPr>
        <w:tabs>
          <w:tab w:val="left" w:pos="1134"/>
        </w:tabs>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2) по кн. 3 найти кратчайшее расстояние между этими транзитными пунктами. Всего на сети выделено 405 транзитных пунктов и между ними в кн. 3 приведены кратчайшие расстояния независимо от того, к каким дорогам принадлежат участки и линии между этими пунктами. </w:t>
      </w:r>
    </w:p>
    <w:p w:rsidR="00BF4F77" w:rsidRPr="00BF4F77" w:rsidRDefault="00BF4F77" w:rsidP="00BF4F77">
      <w:pPr>
        <w:tabs>
          <w:tab w:val="left" w:pos="1134"/>
        </w:tabs>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Список и номера транзитных пунктов приведены на стр. 4-7 кн. 3 в алфавитном порядке. Все пункты размещены в 11 таблицах. Расстояние между указанными пунктами следует определять от того из них, который в алфавитном порядке или под порядковым номером стоит первым;</w:t>
      </w:r>
    </w:p>
    <w:p w:rsidR="00BF4F77" w:rsidRPr="00BF4F77" w:rsidRDefault="00BF4F77" w:rsidP="00BF4F77">
      <w:pPr>
        <w:tabs>
          <w:tab w:val="left" w:pos="1134"/>
        </w:tabs>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3)  полученные расстояния просуммировать.</w:t>
      </w:r>
    </w:p>
    <w:p w:rsidR="00BF4F77" w:rsidRPr="00BF4F77" w:rsidRDefault="00BF4F77" w:rsidP="00BF4F77">
      <w:pPr>
        <w:keepNext/>
        <w:keepLines/>
        <w:spacing w:after="0" w:line="240" w:lineRule="auto"/>
        <w:ind w:firstLine="709"/>
        <w:outlineLvl w:val="8"/>
        <w:rPr>
          <w:rFonts w:ascii="Times New Roman" w:eastAsia="Times New Roman" w:hAnsi="Times New Roman" w:cs="Times New Roman"/>
          <w:i/>
          <w:iCs/>
          <w:sz w:val="18"/>
          <w:szCs w:val="18"/>
        </w:rPr>
      </w:pPr>
      <w:r w:rsidRPr="00BF4F77">
        <w:rPr>
          <w:rFonts w:ascii="Times New Roman" w:eastAsia="Times New Roman" w:hAnsi="Times New Roman" w:cs="Times New Roman"/>
          <w:i/>
          <w:iCs/>
          <w:sz w:val="18"/>
          <w:szCs w:val="18"/>
        </w:rPr>
        <w:t>Расчет сроков доставки грузов</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Сроки доставки грузов, а также порожних вагонов, принадлежащих грузополучателю, грузоотправителю или арендованных ими, определяются исходя из расстояния, по которому рассчитываются провозная плата и нормы суточного пробега вагона в километрах на весь путь следования. В соответствии с Правилами исчисления сроков доставки грузов железнодорожным транспортом установлены следующие нормы суточного пробега вагонов в километрах в зависимости от расстояния перевозки.</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i/>
          <w:iCs/>
          <w:sz w:val="18"/>
          <w:szCs w:val="18"/>
        </w:rPr>
        <w:t> </w:t>
      </w:r>
      <w:r w:rsidRPr="00BF4F77">
        <w:rPr>
          <w:rFonts w:ascii="Times New Roman" w:eastAsia="Calibri" w:hAnsi="Times New Roman" w:cs="Times New Roman"/>
          <w:sz w:val="18"/>
          <w:szCs w:val="18"/>
        </w:rPr>
        <w:t xml:space="preserve">Для маршрутов (отправительные маршруты) и контейнерных поездов независимо от расстояния перевозки установлена норма </w:t>
      </w:r>
      <w:smartTag w:uri="urn:schemas-microsoft-com:office:smarttags" w:element="metricconverter">
        <w:smartTagPr>
          <w:attr w:name="ProductID" w:val="550 км"/>
        </w:smartTagPr>
        <w:r w:rsidRPr="00BF4F77">
          <w:rPr>
            <w:rFonts w:ascii="Times New Roman" w:eastAsia="Calibri" w:hAnsi="Times New Roman" w:cs="Times New Roman"/>
            <w:sz w:val="18"/>
            <w:szCs w:val="18"/>
          </w:rPr>
          <w:t>550 км</w:t>
        </w:r>
      </w:smartTag>
      <w:r w:rsidRPr="00BF4F77">
        <w:rPr>
          <w:rFonts w:ascii="Times New Roman" w:eastAsia="Calibri" w:hAnsi="Times New Roman" w:cs="Times New Roman"/>
          <w:sz w:val="18"/>
          <w:szCs w:val="18"/>
        </w:rPr>
        <w:t xml:space="preserve"> в сутки.</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Сроки доставки грузов, исчисленные исходя из норм суточного пробега, увеличиваются на:</w:t>
      </w:r>
    </w:p>
    <w:p w:rsidR="00BF4F77" w:rsidRPr="00BF4F77" w:rsidRDefault="00BF4F77" w:rsidP="00BF4F77">
      <w:pPr>
        <w:spacing w:after="0" w:line="240" w:lineRule="auto"/>
        <w:ind w:firstLine="36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- 2 суток – на операции, связанные с отправлением и прибытием груза (1 сутки – для железной дороги отправления и 1 сутки – для железной дороги назначения);</w:t>
      </w:r>
    </w:p>
    <w:p w:rsidR="00BF4F77" w:rsidRPr="00BF4F77" w:rsidRDefault="00BF4F77" w:rsidP="00BF4F77">
      <w:pPr>
        <w:spacing w:after="0" w:line="240" w:lineRule="auto"/>
        <w:ind w:firstLine="36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- 1 сутки – при перевозке грузов на расстояние до </w:t>
      </w:r>
      <w:smartTag w:uri="urn:schemas-microsoft-com:office:smarttags" w:element="metricconverter">
        <w:smartTagPr>
          <w:attr w:name="ProductID" w:val="1000 км"/>
        </w:smartTagPr>
        <w:r w:rsidRPr="00BF4F77">
          <w:rPr>
            <w:rFonts w:ascii="Times New Roman" w:eastAsia="Calibri" w:hAnsi="Times New Roman" w:cs="Times New Roman"/>
            <w:sz w:val="18"/>
            <w:szCs w:val="18"/>
          </w:rPr>
          <w:t>1000 км</w:t>
        </w:r>
      </w:smartTag>
      <w:r w:rsidRPr="00BF4F77">
        <w:rPr>
          <w:rFonts w:ascii="Times New Roman" w:eastAsia="Calibri" w:hAnsi="Times New Roman" w:cs="Times New Roman"/>
          <w:sz w:val="18"/>
          <w:szCs w:val="18"/>
        </w:rPr>
        <w:t>, 2 суток – при  перевозке на  расстояние свыше  1000 км грузов, перевозимых мелкими отправками и в контейнерах, для их накопления и сортировки на грузосортировочных платформах;</w:t>
      </w:r>
    </w:p>
    <w:p w:rsidR="00BF4F77" w:rsidRPr="00BF4F77" w:rsidRDefault="00BF4F77" w:rsidP="00BF4F77">
      <w:pPr>
        <w:spacing w:after="0" w:line="240" w:lineRule="auto"/>
        <w:ind w:firstLine="36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- 1 сутки – при отправлении грузов с железнодорожных станций Московского и Санкт-Петербургского узлов или прибытии грузов на станции этих узлов, а также при следовании этих грузов транзитом через эти узлы;</w:t>
      </w:r>
    </w:p>
    <w:p w:rsidR="00BF4F77" w:rsidRPr="00BF4F77" w:rsidRDefault="00BF4F77" w:rsidP="00BF4F77">
      <w:pPr>
        <w:spacing w:after="0" w:line="240" w:lineRule="auto"/>
        <w:ind w:firstLine="36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- 1 сутки – на операции, связанные с переадресовкой вагонов; при передаче на другой вид транспорта; при приеме с другого вида транспорта грузов, перевозимых в прямом смешанном сообщении; при перестановке вагонов на колесные пары другой ширины колеи; в случае определения массы груза на вагонных весах близлежащих к станции отправления железнодорожной станции.</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"Қазақстан темір жолы "ҰК" ЖАҚ тарифтік жүйесінің негізі ретінде қазіргі жағдайда жүктерді тасымалдау үшін тасымалдау ақысын немесе жолаушылардың жол жүру ақысын қамтитын прейскуранттар қабылданады, ал саясаттың икемділігі тіркелген прейскурантты тарифтерге коэффициенттерді енгізу арқылы қол жеткізіледі. Прейскуранттар орталықтандырылған басқарылатын экономика жағдайында әзірленді және жүктер мен жолаушыларды тасымалдау бойынша көлік қызметтерін көрсетуден түскен кірістерді қалыптастыруға бағытталған. Қазақстан Республикасының темір жолдары бойынша жүктерді тасымалдау кезінде:</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республикалық қатынаста (республика ішіндегі тасымалдар) - 1989 ж. шығарылған №10-01 Прейскуранттың ставкалары " теміржол жүк тасымалдарына арналған тарифтер»;</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халықаралық (экспорттық-импорттық) қатынаста (әкелу, әкету) – "экспорттық-импорттық темір жол жүк тасымалдарына Тарифтердің" ставкалары»;</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халықаралық транзиттік қатынаста – ТМД елдерінің темір жол әкімшіліктерінің (тасымалдаушыларының) тарифтік келісімінің жыл сайынғы тарифтік конференциясында қабылданатын "фрахт жылына халықаралық қатынаста жүктерді тасымалдауға Қазақстан Республикасы темір жолдарының тарифтік саясатының" ставкалары.</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lastRenderedPageBreak/>
        <w:t>Тәуелсіз Мемлекеттер Достастығына қатысушы мемлекеттер темір жолдарының халықаралық қатынаста жүк тасымалдауға арналған тарифтік саясаты ведомствоаралық сипаттағы халықаралық шарт болып табылады және Тәуелсіз Мемлекеттер Достастығына қатысушы мемлекеттердің темір жол әкімшіліктерінің (темір жол) 1993 жылғы 17 ақпандағы тарифтік келісімі (тарифтік Келісім) шеңберінде әрекет етеді. Тарифтік Келісімнің қатысушылары: Әзірбайжан Республикасы – АЗ, Армения Республикасы – АРМ, Беларусь Республикасы – БЧ, Грузия – ГР, Қазақстан Республикасы – КЗХ, Қырғыз Республикасы – КРГ, Молдова Республикасы – ЧФМ, Ресей Федерациясы – РТЖ, Тәжікстан Республикасы – ТДЖ, Түрікменстан – ТРК, Өзбекстан Республикасы – УТИ, Украина – УЗ, Эстония Республикасы – ЭВР мемлекеттерінің темір жолдары болып табылады.</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Тарифтік саясаттың ережелері мен еркін айырбасталатын валютада белгіленген ставкалар халықаралық қатынаста тарифтік Келісімге қатысушы темір жолдар бойынша жүктерді тасымалдау кезінде, оның ішінде тасымалдау құжаттарының нысандарына қарамастан көліктің әртүрлі түрлерінің қатысуымен қолданылады.</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"Темір жол" деген сөздер бір мемлекеттің барлық темір жолдары түсініледі, ал "халықаралық қатынас" деген ұғымды қамтиды:</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тарифтік Келісімге қатысушы-темір жолдар арқылы үшінші елдерден үшінші елдерге транзитпен жүктерді тасымалдау. Үшінші елдерге темір жолдары тарифтік Келісімге қатысушы болып табылмайтын мемлекеттер жатады;</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ТМД-ға қатысушы мемлекеттерден/ - дан және Эстония Республикасынан үшінші елдерге/ - дан жүктерді тасымалдау;</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тарифтік Келісімге қатысушы темір жол станциялары арасында жүк тасымалдау.</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xml:space="preserve">Тарифтік саясат жыл сайын өзгереді және толықтырылады. </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Экспедиторлық ұйымдар арқылы халықаралық қатынаста жүктерді тасымалдау үшін есеп айырысу экспедиторлық ұйымның ресми атауы мен заңды мекен-жайы халықаралық тасымалдау нарығында қатысушы темір жолдарға хабарлаумен тарифтік Келісімге қатысушы темір жол Әкімшілігімен шарт болған кезде жүзеге асырылады.</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xml:space="preserve"> Бірыңғай транзиттік тариф (БКТ)</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БТТ қолдану үшін жөнелту немесе межелі елдің жолдары ХЖТ-ға қатысуы қажет. ЕТТ ставкаларының деңгейі ХЖС қатысушы темір жолдардың ішкі тарифтерінен төмен. Тариф-барлық қатысушы жолдар үшін ставкалар деңгейі бойынша да, құрылыс нысаны бойынша да бірыңғай. БКТ Бірыңғай тарифтік номенклатура қабылданды және жүктердің жіктелуі мен алфавиттік тізімі берілді. Төлем вагондап жөнелтудегі жүктің нақты салмағы үшін алынады, бірақ осы жүк үшін белгіленген ең аз салмақтық нормадан кем емес. Ұсақ жөнелтпе үшін төлем сол кестелер бойынша жүктің нақты салмағы үшін 50% - ға артуымен алынады. Үлкен жылдамдықпен тасымалдау кезінде төлем 100% – ға, ал жолаушы-200% - ға артады. 1977 ж. МТТ енгізілгеннен кейін ЕТТ тек ерекше жағдайларда ғана қолданылады.</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xml:space="preserve"> Халықаралық темір жол транзиттік тарифі (МТТ)</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МТТ бойынша төлемді есептеу үшін алфавиттік тізімде жүктің атауын табады және тариф класын (олардың барлығы 7) белгілейді; кесте бойынша транзиттік жолдардың кіру және шығу шекаралық пункттері арасындағы қашықтықты анықтайды, жөнелту массасын 100 кг дейін дөңгелектейді.; қашықтықтың тиісті белдеуі мен тариф сыныбы үшін есептік кестелерде 100 кг үшін төлем ставкасын табады, оны жүктің жалпы массасындағы жүз килограмм санына көбейтеді. МТТ-ға қосымша Алымдар ставкалары да 100 кг-ға белгіленеді.</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xml:space="preserve">Жөнелту елінің жолдары бойынша тасымалдау үшін мөлшерлемелерді жөнелтуші, ал баратын елдің жолдары бойынша – алушы енгізеді. Жөнелтуші транзиттік жолдар үшін тасымалдау төлемдерін франкирлеу еркіндігін пайдаланады, яғни жүкті тасымалдауға тапсыра отырып, оларды енгізе алады немесе алушыға ауыстыра алады. Егер межелі елдердің темір жолдары ХЖҚК-ға қатыспайтын болса, жөнелтушіден жүкті Үшінші елдерге ауыстырып жіберетін соңғысынан басқа, барлық транзиттік шетелдік жолдар бойынша тасымал үшін төлемдер өндіріп алынады. Қайта жөнелтуді жүргізетін елдің жолдары бойынша жүктерді тасымалдау үшін төлемдер жөнелтушіден жөнелту станциясына немесе жөнелтушіден межелі соңғы станцияға алынуы мүмкін. </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Жүктерді шетел жолдары бойынша транзитпен тасымалдау үшін тасымалдау төлемінен басқа, шекаралық станциялардағы артық тиелгені, доңғалақ жұптарын ауыстырғаны, жүкті кедендік тексеру және т.б. үшін қосымша алымдар алынады; орамды түзеткені, жүктің жай-күйін тексергені, тасымалдау шартының және т. б. өзгергені үшін ақы, әртүрлі айыппұлдар (жүктің дәл емес немесе толық атауы үшін; нормадан тыс артық тиелгені және т. б. үшін) төлемдер аумағында төлем жүргізілетін елдің валютасына енгізіледі.</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xml:space="preserve">Қазіргі уақытта екі тариф (БКТ және МТТ) әрекет етуін жалғастыруда. </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Тарифтік саясатта ТМД елдерінің темір жолдары деп жарияланған мөлшерлемелер жалдау жылына арналған тарифтің шекті деңгейін айқындайды.</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xml:space="preserve">          Тарифтік қашықтықты анықтау</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Жүктерді тасымалдау кезіндегі тасымалдау ақысы мен алымдар № 1 тарифтік басшылықта көзделген жағдайлардан басқа (жүктерді үлкен жылдамдықпен, габаритті емес және т.б. тасымалдау кезінде) қысқа бағыт бойынша қашықтық үшін есептеледі.</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Тасымалдаудың тарифтік қашықтығы № 4 тарифтік басшылық (бұдан әрі – ТР), кн бойынша айқындалады. 2 және 3. Жөнелту және межелі Станциялар арасындағы қашықтықты анықтау үшін № 4 кн ТР бойынша қажет. 2, күн. 3:</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1) станциялардың алфавиттік тізімі бойынша (ҚН. 2) жөнелту және межелі станциялардан транзиттік пункттердің ең қысқа бағыты бойынша оларға жақын қашықтықты табу. Қажет болған жағдайда темір жолдардың карта-сызбасын пайдалану ұсынылады;</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xml:space="preserve">2)кк бойынша. 3 осы транзиттік пункттер арасындағы ең қысқа қашықтықты табу. Барлығы желіде 405 транзиттік пункт және олардың арасында ҚН бөлінген. 3 осы пункттер арасындағы учаскелер мен сызықтардың қандай жолдарға жататынына қарамастан, қысқа қашықтықтар келтірілген. </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Транзиттік пункттердің тізімі мен нөмірлері кн 4-7 б. келтірілген. 3 әліпбилік ретпен. Барлық тармақтар 11 кестеде орналастырылған. Арасындағы қашықтық көрсетілген тармақтарға анықтау керек үшін, оның ішінде, ол әліпби тәртібімен немесе реттік нөмірі бірінші тұр;</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3) алынған қашықтықты ойластыру.</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Жүктерді жеткізу мерзімдерін есептеу</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xml:space="preserve">Жүктерді, сондай-ақ жүк алушыға, жүкжөнелтушіге тиесілі немесе олар жалға алған бос вагондарды жеткізу мерзімдері тасымалдау ақысы мен вагонның барлық жүру жолына километрмен тәуліктік жүру нормалары есептелетін қашықтықты </w:t>
      </w:r>
      <w:r w:rsidRPr="00BF4F77">
        <w:rPr>
          <w:rFonts w:ascii="Times New Roman" w:eastAsia="Calibri" w:hAnsi="Times New Roman" w:cs="Times New Roman"/>
          <w:sz w:val="18"/>
          <w:szCs w:val="18"/>
          <w:highlight w:val="yellow"/>
        </w:rPr>
        <w:lastRenderedPageBreak/>
        <w:t>негізге ала отырып анықталады. Темір жол көлігімен жүктерді жеткізу мерзімдерін есептеу ережесіне сәйкес вагондардың тасымалдау қашықтығына байланысты километрдегі тәуліктік жүрісінің мынадай нормалары белгіленген.</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xml:space="preserve"> Тасымалдау қашықтығына қарамастан маршруттар (жөнелту маршруттары) мен контейнерлік поездар үшін тәулігіне 550 км норма белгіленген.</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Тәуліктік жүріс нормаларына сүйене отырып есептелген жүктерді жеткізу мерзімдері:</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2 тәулік – жүкті жөнелтумен және келумен байланысты операцияларға (1 тәулік – жөнелту темір жолы үшін және 1 тәулік-межелі темір жол үшін);</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1 тәулік – жүктерді 1000 км-ге дейінгі қашықтыққа тасымалдау кезінде, 2 тәулік-шағын жөнелтімдермен және контейнерлермен тасымалданатын жүктерді 1000 км-ден асатын қашықтыққа тасымалдау кезінде, оларды жүк сұрыптау платформаларында жинақтау және сұрыптау үшін;</w:t>
      </w:r>
    </w:p>
    <w:p w:rsidR="00BF4F77" w:rsidRPr="00BF4F77" w:rsidRDefault="00BF4F77" w:rsidP="00BF4F77">
      <w:pPr>
        <w:spacing w:after="0" w:line="240" w:lineRule="auto"/>
        <w:ind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1 тәулік-Мәскеу және Санкт-Петербург тораптарының темір жол станцияларынан жүктерді жөнелту немесе осы тораптардың станцияларына жүктер келу кезінде, сондай-ақ осы тораптар арқылы осы жүктердің транзитпен жүруі кезінде;</w:t>
      </w:r>
    </w:p>
    <w:p w:rsidR="00BF4F77" w:rsidRPr="00BF4F77" w:rsidRDefault="00BF4F77" w:rsidP="00BF4F77">
      <w:pPr>
        <w:spacing w:after="0" w:line="240" w:lineRule="auto"/>
        <w:ind w:firstLine="36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highlight w:val="yellow"/>
        </w:rPr>
        <w:t>– 1 тәулік-вагондарды басқа жаққа жіберуге байланысты операцияларға; көліктің басқа түріне беру кезінде; тікелей аралас қатынаста тасымалданатын жүктерді көліктің басқа түрінен қабылдау кезінде; вагондарды жолтабанның басқа енінің доңғалақ жұптарына ауыстыру кезінде; темір жол станциясының жөнелту станциясына жақын орналасқан вагон таразысында Жүктің массасы анықталған жағдайда.</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Таблица 1</w:t>
      </w:r>
    </w:p>
    <w:p w:rsidR="00BF4F77" w:rsidRPr="00BF4F77" w:rsidRDefault="00BF4F77" w:rsidP="00BF4F77">
      <w:pPr>
        <w:spacing w:after="0" w:line="240" w:lineRule="auto"/>
        <w:ind w:left="142" w:firstLine="567"/>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Нормы суточного пробега при перевозке грузовой скоростью повагонных отправок, контейнеров и мелких отправок</w:t>
      </w:r>
    </w:p>
    <w:tbl>
      <w:tblPr>
        <w:tblW w:w="0" w:type="auto"/>
        <w:jc w:val="center"/>
        <w:tblInd w:w="-316" w:type="dxa"/>
        <w:tblCellMar>
          <w:left w:w="0" w:type="dxa"/>
          <w:right w:w="0" w:type="dxa"/>
        </w:tblCellMar>
        <w:tblLook w:val="0000" w:firstRow="0" w:lastRow="0" w:firstColumn="0" w:lastColumn="0" w:noHBand="0" w:noVBand="0"/>
      </w:tblPr>
      <w:tblGrid>
        <w:gridCol w:w="3194"/>
        <w:gridCol w:w="2340"/>
        <w:gridCol w:w="3621"/>
      </w:tblGrid>
      <w:tr w:rsidR="00BF4F77" w:rsidRPr="00BF4F77" w:rsidTr="00947D86">
        <w:trPr>
          <w:cantSplit/>
          <w:trHeight w:val="230"/>
          <w:jc w:val="center"/>
        </w:trPr>
        <w:tc>
          <w:tcPr>
            <w:tcW w:w="3194" w:type="dxa"/>
            <w:vMerge w:val="restart"/>
            <w:tcBorders>
              <w:top w:val="single" w:sz="8" w:space="0" w:color="auto"/>
              <w:left w:val="single" w:sz="8" w:space="0" w:color="auto"/>
              <w:bottom w:val="single" w:sz="8" w:space="0" w:color="auto"/>
              <w:right w:val="single" w:sz="8"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Расстояние перевозки от до (км)</w:t>
            </w:r>
          </w:p>
        </w:tc>
        <w:tc>
          <w:tcPr>
            <w:tcW w:w="5961" w:type="dxa"/>
            <w:gridSpan w:val="2"/>
            <w:tcBorders>
              <w:top w:val="single" w:sz="8" w:space="0" w:color="auto"/>
              <w:left w:val="nil"/>
              <w:bottom w:val="single" w:sz="8" w:space="0" w:color="auto"/>
              <w:right w:val="single" w:sz="8"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Нормы суточного пробега (км)</w:t>
            </w:r>
          </w:p>
        </w:tc>
      </w:tr>
      <w:tr w:rsidR="00BF4F77" w:rsidRPr="00BF4F77" w:rsidTr="00947D86">
        <w:trPr>
          <w:cantSplit/>
          <w:trHeight w:val="449"/>
          <w:jc w:val="center"/>
        </w:trPr>
        <w:tc>
          <w:tcPr>
            <w:tcW w:w="3194" w:type="dxa"/>
            <w:vMerge/>
            <w:tcBorders>
              <w:top w:val="single" w:sz="8" w:space="0" w:color="auto"/>
              <w:left w:val="single" w:sz="8" w:space="0" w:color="auto"/>
              <w:bottom w:val="single" w:sz="4" w:space="0" w:color="auto"/>
              <w:right w:val="single" w:sz="8" w:space="0" w:color="auto"/>
            </w:tcBorders>
            <w:vAlign w:val="center"/>
          </w:tcPr>
          <w:p w:rsidR="00BF4F77" w:rsidRPr="00BF4F77" w:rsidRDefault="00BF4F77" w:rsidP="00BF4F77">
            <w:pPr>
              <w:spacing w:after="0" w:line="240" w:lineRule="auto"/>
              <w:rPr>
                <w:rFonts w:ascii="Times New Roman" w:eastAsia="Calibri" w:hAnsi="Times New Roman" w:cs="Times New Roman"/>
                <w:sz w:val="18"/>
                <w:szCs w:val="18"/>
              </w:rPr>
            </w:pPr>
          </w:p>
        </w:tc>
        <w:tc>
          <w:tcPr>
            <w:tcW w:w="2340" w:type="dxa"/>
            <w:tcBorders>
              <w:top w:val="nil"/>
              <w:left w:val="nil"/>
              <w:bottom w:val="single" w:sz="4" w:space="0" w:color="auto"/>
              <w:right w:val="single" w:sz="8"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Повагонные отправки</w:t>
            </w:r>
          </w:p>
        </w:tc>
        <w:tc>
          <w:tcPr>
            <w:tcW w:w="3621" w:type="dxa"/>
            <w:tcBorders>
              <w:top w:val="single" w:sz="8" w:space="0" w:color="auto"/>
              <w:left w:val="nil"/>
              <w:bottom w:val="single" w:sz="4" w:space="0" w:color="auto"/>
              <w:right w:val="single" w:sz="8"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Контейнеры и мелкие отправки</w:t>
            </w:r>
          </w:p>
        </w:tc>
      </w:tr>
      <w:tr w:rsidR="00BF4F77" w:rsidRPr="00BF4F77" w:rsidTr="00947D86">
        <w:trPr>
          <w:trHeight w:val="284"/>
          <w:jc w:val="center"/>
        </w:trPr>
        <w:tc>
          <w:tcPr>
            <w:tcW w:w="3194"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До 199</w:t>
            </w:r>
          </w:p>
        </w:tc>
        <w:tc>
          <w:tcPr>
            <w:tcW w:w="2340"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110</w:t>
            </w:r>
          </w:p>
        </w:tc>
        <w:tc>
          <w:tcPr>
            <w:tcW w:w="362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75</w:t>
            </w:r>
          </w:p>
        </w:tc>
      </w:tr>
      <w:tr w:rsidR="00BF4F77" w:rsidRPr="00BF4F77" w:rsidTr="00947D86">
        <w:trPr>
          <w:trHeight w:val="284"/>
          <w:jc w:val="center"/>
        </w:trPr>
        <w:tc>
          <w:tcPr>
            <w:tcW w:w="3194"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200... 599</w:t>
            </w:r>
          </w:p>
        </w:tc>
        <w:tc>
          <w:tcPr>
            <w:tcW w:w="2340"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160</w:t>
            </w:r>
          </w:p>
        </w:tc>
        <w:tc>
          <w:tcPr>
            <w:tcW w:w="362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75</w:t>
            </w:r>
          </w:p>
        </w:tc>
      </w:tr>
      <w:tr w:rsidR="00BF4F77" w:rsidRPr="00BF4F77" w:rsidTr="00947D86">
        <w:trPr>
          <w:trHeight w:val="284"/>
          <w:jc w:val="center"/>
        </w:trPr>
        <w:tc>
          <w:tcPr>
            <w:tcW w:w="3194"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600... 999</w:t>
            </w:r>
          </w:p>
        </w:tc>
        <w:tc>
          <w:tcPr>
            <w:tcW w:w="2340"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240</w:t>
            </w:r>
          </w:p>
        </w:tc>
        <w:tc>
          <w:tcPr>
            <w:tcW w:w="362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100</w:t>
            </w:r>
          </w:p>
        </w:tc>
      </w:tr>
      <w:tr w:rsidR="00BF4F77" w:rsidRPr="00BF4F77" w:rsidTr="00947D86">
        <w:trPr>
          <w:trHeight w:val="284"/>
          <w:jc w:val="center"/>
        </w:trPr>
        <w:tc>
          <w:tcPr>
            <w:tcW w:w="3194"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1000... 1999</w:t>
            </w:r>
          </w:p>
        </w:tc>
        <w:tc>
          <w:tcPr>
            <w:tcW w:w="2340"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310</w:t>
            </w:r>
          </w:p>
        </w:tc>
        <w:tc>
          <w:tcPr>
            <w:tcW w:w="362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140</w:t>
            </w:r>
          </w:p>
        </w:tc>
      </w:tr>
      <w:tr w:rsidR="00BF4F77" w:rsidRPr="00BF4F77" w:rsidTr="00947D86">
        <w:trPr>
          <w:trHeight w:val="284"/>
          <w:jc w:val="center"/>
        </w:trPr>
        <w:tc>
          <w:tcPr>
            <w:tcW w:w="3194"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2000... 2999</w:t>
            </w:r>
          </w:p>
        </w:tc>
        <w:tc>
          <w:tcPr>
            <w:tcW w:w="2340"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330</w:t>
            </w:r>
          </w:p>
        </w:tc>
        <w:tc>
          <w:tcPr>
            <w:tcW w:w="362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180</w:t>
            </w:r>
          </w:p>
        </w:tc>
      </w:tr>
      <w:tr w:rsidR="00BF4F77" w:rsidRPr="00BF4F77" w:rsidTr="00947D86">
        <w:trPr>
          <w:trHeight w:val="284"/>
          <w:jc w:val="center"/>
        </w:trPr>
        <w:tc>
          <w:tcPr>
            <w:tcW w:w="3194"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3000... 4999</w:t>
            </w:r>
          </w:p>
        </w:tc>
        <w:tc>
          <w:tcPr>
            <w:tcW w:w="2340"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380</w:t>
            </w:r>
          </w:p>
        </w:tc>
        <w:tc>
          <w:tcPr>
            <w:tcW w:w="362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230</w:t>
            </w:r>
          </w:p>
        </w:tc>
      </w:tr>
      <w:tr w:rsidR="00BF4F77" w:rsidRPr="00BF4F77" w:rsidTr="00947D86">
        <w:trPr>
          <w:trHeight w:val="284"/>
          <w:jc w:val="center"/>
        </w:trPr>
        <w:tc>
          <w:tcPr>
            <w:tcW w:w="3194"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5000... 6999</w:t>
            </w:r>
          </w:p>
        </w:tc>
        <w:tc>
          <w:tcPr>
            <w:tcW w:w="2340"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400</w:t>
            </w:r>
          </w:p>
        </w:tc>
        <w:tc>
          <w:tcPr>
            <w:tcW w:w="362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270</w:t>
            </w:r>
          </w:p>
        </w:tc>
      </w:tr>
      <w:tr w:rsidR="00BF4F77" w:rsidRPr="00BF4F77" w:rsidTr="00947D86">
        <w:trPr>
          <w:trHeight w:val="284"/>
          <w:jc w:val="center"/>
        </w:trPr>
        <w:tc>
          <w:tcPr>
            <w:tcW w:w="3194"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7000 и выше</w:t>
            </w:r>
          </w:p>
        </w:tc>
        <w:tc>
          <w:tcPr>
            <w:tcW w:w="2340"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420</w:t>
            </w:r>
          </w:p>
        </w:tc>
        <w:tc>
          <w:tcPr>
            <w:tcW w:w="3621"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contextualSpacing/>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300</w:t>
            </w:r>
          </w:p>
        </w:tc>
      </w:tr>
    </w:tbl>
    <w:p w:rsidR="00BF4F77" w:rsidRPr="00BF4F77" w:rsidRDefault="00BF4F77" w:rsidP="00BF4F77">
      <w:pPr>
        <w:jc w:val="right"/>
        <w:rPr>
          <w:rFonts w:ascii="Calibri" w:eastAsia="Calibri" w:hAnsi="Calibri" w:cs="Times New Roman"/>
          <w:sz w:val="18"/>
          <w:szCs w:val="18"/>
        </w:rPr>
      </w:pPr>
      <w:r w:rsidRPr="00BF4F77">
        <w:rPr>
          <w:rFonts w:ascii="Arial Narrow" w:eastAsia="Calibri" w:hAnsi="Arial Narrow" w:cs="Times New Roman"/>
          <w:sz w:val="18"/>
          <w:szCs w:val="18"/>
        </w:rPr>
        <w:t> </w:t>
      </w:r>
    </w:p>
    <w:p w:rsidR="00BF4F77" w:rsidRPr="00BF4F77" w:rsidRDefault="00BF4F77" w:rsidP="00BF4F77">
      <w:pPr>
        <w:spacing w:after="0" w:line="240" w:lineRule="auto"/>
        <w:ind w:firstLine="709"/>
        <w:rPr>
          <w:rFonts w:ascii="Times New Roman" w:eastAsia="Calibri" w:hAnsi="Times New Roman" w:cs="Times New Roman"/>
          <w:sz w:val="18"/>
          <w:szCs w:val="18"/>
        </w:rPr>
      </w:pPr>
      <w:r w:rsidRPr="00BF4F77">
        <w:rPr>
          <w:rFonts w:ascii="Times New Roman" w:eastAsia="Calibri" w:hAnsi="Times New Roman" w:cs="Times New Roman"/>
          <w:sz w:val="18"/>
          <w:szCs w:val="18"/>
        </w:rPr>
        <w:t>Таблица  2</w:t>
      </w:r>
    </w:p>
    <w:p w:rsidR="00BF4F77" w:rsidRPr="00BF4F77" w:rsidRDefault="00BF4F77" w:rsidP="00BF4F77">
      <w:pPr>
        <w:spacing w:after="0" w:line="240" w:lineRule="auto"/>
        <w:ind w:firstLine="709"/>
        <w:rPr>
          <w:rFonts w:ascii="Times New Roman" w:eastAsia="Calibri" w:hAnsi="Times New Roman" w:cs="Times New Roman"/>
          <w:sz w:val="18"/>
          <w:szCs w:val="18"/>
        </w:rPr>
      </w:pPr>
      <w:r w:rsidRPr="00BF4F77">
        <w:rPr>
          <w:rFonts w:ascii="Times New Roman" w:eastAsia="Calibri" w:hAnsi="Times New Roman" w:cs="Times New Roman"/>
          <w:sz w:val="18"/>
          <w:szCs w:val="18"/>
        </w:rPr>
        <w:t>Нормы суточного пробега при перевозке большой скоростью</w:t>
      </w:r>
    </w:p>
    <w:tbl>
      <w:tblPr>
        <w:tblW w:w="0" w:type="auto"/>
        <w:tblInd w:w="182" w:type="dxa"/>
        <w:tblCellMar>
          <w:left w:w="0" w:type="dxa"/>
          <w:right w:w="0" w:type="dxa"/>
        </w:tblCellMar>
        <w:tblLook w:val="0000" w:firstRow="0" w:lastRow="0" w:firstColumn="0" w:lastColumn="0" w:noHBand="0" w:noVBand="0"/>
      </w:tblPr>
      <w:tblGrid>
        <w:gridCol w:w="2378"/>
        <w:gridCol w:w="1733"/>
        <w:gridCol w:w="2587"/>
        <w:gridCol w:w="2520"/>
      </w:tblGrid>
      <w:tr w:rsidR="00BF4F77" w:rsidRPr="00BF4F77" w:rsidTr="00947D86">
        <w:trPr>
          <w:trHeight w:val="248"/>
        </w:trPr>
        <w:tc>
          <w:tcPr>
            <w:tcW w:w="2378" w:type="dxa"/>
            <w:vMerge w:val="restart"/>
            <w:tcBorders>
              <w:top w:val="single" w:sz="8" w:space="0" w:color="auto"/>
              <w:left w:val="single" w:sz="8" w:space="0" w:color="auto"/>
              <w:right w:val="single" w:sz="8"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перевозки от ... до (км)</w:t>
            </w:r>
          </w:p>
        </w:tc>
        <w:tc>
          <w:tcPr>
            <w:tcW w:w="6840" w:type="dxa"/>
            <w:gridSpan w:val="3"/>
            <w:tcBorders>
              <w:top w:val="single" w:sz="8" w:space="0" w:color="auto"/>
              <w:left w:val="nil"/>
              <w:bottom w:val="single" w:sz="8" w:space="0" w:color="auto"/>
              <w:right w:val="single" w:sz="8"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Нормы суточного пробега по видам отправок (км)</w:t>
            </w:r>
          </w:p>
        </w:tc>
      </w:tr>
      <w:tr w:rsidR="00BF4F77" w:rsidRPr="00BF4F77" w:rsidTr="00947D86">
        <w:trPr>
          <w:trHeight w:val="368"/>
        </w:trPr>
        <w:tc>
          <w:tcPr>
            <w:tcW w:w="2378" w:type="dxa"/>
            <w:vMerge/>
            <w:tcBorders>
              <w:left w:val="single" w:sz="8" w:space="0" w:color="auto"/>
              <w:bottom w:val="single" w:sz="4" w:space="0" w:color="auto"/>
              <w:right w:val="single" w:sz="8"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p>
        </w:tc>
        <w:tc>
          <w:tcPr>
            <w:tcW w:w="1733" w:type="dxa"/>
            <w:tcBorders>
              <w:top w:val="nil"/>
              <w:left w:val="nil"/>
              <w:bottom w:val="single" w:sz="4" w:space="0" w:color="auto"/>
              <w:right w:val="single" w:sz="8"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Повагонные отправки</w:t>
            </w:r>
          </w:p>
        </w:tc>
        <w:tc>
          <w:tcPr>
            <w:tcW w:w="2587" w:type="dxa"/>
            <w:tcBorders>
              <w:top w:val="single" w:sz="8" w:space="0" w:color="auto"/>
              <w:left w:val="nil"/>
              <w:bottom w:val="single" w:sz="4" w:space="0" w:color="auto"/>
              <w:right w:val="single" w:sz="8"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Крупнотоннажные, рефрижераторные контейнеры</w:t>
            </w:r>
          </w:p>
        </w:tc>
        <w:tc>
          <w:tcPr>
            <w:tcW w:w="2520" w:type="dxa"/>
            <w:tcBorders>
              <w:top w:val="single" w:sz="8" w:space="0" w:color="auto"/>
              <w:left w:val="nil"/>
              <w:bottom w:val="single" w:sz="4" w:space="0" w:color="auto"/>
              <w:right w:val="single" w:sz="8"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Универсальные контейнеры и мелкие отправки</w:t>
            </w:r>
          </w:p>
        </w:tc>
      </w:tr>
      <w:tr w:rsidR="00BF4F77" w:rsidRPr="00BF4F77" w:rsidTr="00947D86">
        <w:trPr>
          <w:trHeight w:val="284"/>
        </w:trPr>
        <w:tc>
          <w:tcPr>
            <w:tcW w:w="237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До 199</w:t>
            </w:r>
          </w:p>
        </w:tc>
        <w:tc>
          <w:tcPr>
            <w:tcW w:w="1733"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140</w:t>
            </w:r>
          </w:p>
        </w:tc>
        <w:tc>
          <w:tcPr>
            <w:tcW w:w="2587"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110</w:t>
            </w:r>
          </w:p>
        </w:tc>
        <w:tc>
          <w:tcPr>
            <w:tcW w:w="2520"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90</w:t>
            </w:r>
          </w:p>
        </w:tc>
      </w:tr>
      <w:tr w:rsidR="00BF4F77" w:rsidRPr="00BF4F77" w:rsidTr="00947D86">
        <w:trPr>
          <w:trHeight w:val="284"/>
        </w:trPr>
        <w:tc>
          <w:tcPr>
            <w:tcW w:w="237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200... 599</w:t>
            </w:r>
          </w:p>
        </w:tc>
        <w:tc>
          <w:tcPr>
            <w:tcW w:w="1733"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210</w:t>
            </w:r>
          </w:p>
        </w:tc>
        <w:tc>
          <w:tcPr>
            <w:tcW w:w="2587"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160</w:t>
            </w:r>
          </w:p>
        </w:tc>
        <w:tc>
          <w:tcPr>
            <w:tcW w:w="2520"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120</w:t>
            </w:r>
          </w:p>
        </w:tc>
      </w:tr>
      <w:tr w:rsidR="00BF4F77" w:rsidRPr="00BF4F77" w:rsidTr="00947D86">
        <w:trPr>
          <w:trHeight w:val="284"/>
        </w:trPr>
        <w:tc>
          <w:tcPr>
            <w:tcW w:w="237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600... 999</w:t>
            </w:r>
          </w:p>
        </w:tc>
        <w:tc>
          <w:tcPr>
            <w:tcW w:w="1733"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310</w:t>
            </w:r>
          </w:p>
        </w:tc>
        <w:tc>
          <w:tcPr>
            <w:tcW w:w="2587"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250</w:t>
            </w:r>
          </w:p>
        </w:tc>
        <w:tc>
          <w:tcPr>
            <w:tcW w:w="2520"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180</w:t>
            </w:r>
          </w:p>
        </w:tc>
      </w:tr>
      <w:tr w:rsidR="00BF4F77" w:rsidRPr="00BF4F77" w:rsidTr="00947D86">
        <w:trPr>
          <w:trHeight w:val="284"/>
        </w:trPr>
        <w:tc>
          <w:tcPr>
            <w:tcW w:w="237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1000... 1999</w:t>
            </w:r>
          </w:p>
        </w:tc>
        <w:tc>
          <w:tcPr>
            <w:tcW w:w="1733"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400</w:t>
            </w:r>
          </w:p>
        </w:tc>
        <w:tc>
          <w:tcPr>
            <w:tcW w:w="2587"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320</w:t>
            </w:r>
          </w:p>
        </w:tc>
        <w:tc>
          <w:tcPr>
            <w:tcW w:w="2520"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250</w:t>
            </w:r>
          </w:p>
        </w:tc>
      </w:tr>
      <w:tr w:rsidR="00BF4F77" w:rsidRPr="00BF4F77" w:rsidTr="00947D86">
        <w:trPr>
          <w:trHeight w:val="284"/>
        </w:trPr>
        <w:tc>
          <w:tcPr>
            <w:tcW w:w="237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2000... 2999</w:t>
            </w:r>
          </w:p>
        </w:tc>
        <w:tc>
          <w:tcPr>
            <w:tcW w:w="1733"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430</w:t>
            </w:r>
          </w:p>
        </w:tc>
        <w:tc>
          <w:tcPr>
            <w:tcW w:w="2587"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340</w:t>
            </w:r>
          </w:p>
        </w:tc>
        <w:tc>
          <w:tcPr>
            <w:tcW w:w="2520"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270</w:t>
            </w:r>
          </w:p>
        </w:tc>
      </w:tr>
      <w:tr w:rsidR="00BF4F77" w:rsidRPr="00BF4F77" w:rsidTr="00947D86">
        <w:trPr>
          <w:trHeight w:val="284"/>
        </w:trPr>
        <w:tc>
          <w:tcPr>
            <w:tcW w:w="237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3000... 4999</w:t>
            </w:r>
          </w:p>
        </w:tc>
        <w:tc>
          <w:tcPr>
            <w:tcW w:w="1733"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480</w:t>
            </w:r>
          </w:p>
        </w:tc>
        <w:tc>
          <w:tcPr>
            <w:tcW w:w="2587"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380</w:t>
            </w:r>
          </w:p>
        </w:tc>
        <w:tc>
          <w:tcPr>
            <w:tcW w:w="2520"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300</w:t>
            </w:r>
          </w:p>
        </w:tc>
      </w:tr>
      <w:tr w:rsidR="00BF4F77" w:rsidRPr="00BF4F77" w:rsidTr="00947D86">
        <w:trPr>
          <w:trHeight w:val="284"/>
        </w:trPr>
        <w:tc>
          <w:tcPr>
            <w:tcW w:w="237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5000... 6999</w:t>
            </w:r>
          </w:p>
        </w:tc>
        <w:tc>
          <w:tcPr>
            <w:tcW w:w="1733"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500</w:t>
            </w:r>
          </w:p>
        </w:tc>
        <w:tc>
          <w:tcPr>
            <w:tcW w:w="2587"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420</w:t>
            </w:r>
          </w:p>
        </w:tc>
        <w:tc>
          <w:tcPr>
            <w:tcW w:w="2520"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340</w:t>
            </w:r>
          </w:p>
        </w:tc>
      </w:tr>
      <w:tr w:rsidR="00BF4F77" w:rsidRPr="00BF4F77" w:rsidTr="00947D86">
        <w:trPr>
          <w:trHeight w:val="284"/>
        </w:trPr>
        <w:tc>
          <w:tcPr>
            <w:tcW w:w="2378"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7000 и выше</w:t>
            </w:r>
          </w:p>
        </w:tc>
        <w:tc>
          <w:tcPr>
            <w:tcW w:w="1733"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520</w:t>
            </w:r>
          </w:p>
        </w:tc>
        <w:tc>
          <w:tcPr>
            <w:tcW w:w="2587"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450</w:t>
            </w:r>
          </w:p>
        </w:tc>
        <w:tc>
          <w:tcPr>
            <w:tcW w:w="2520" w:type="dxa"/>
            <w:tcBorders>
              <w:top w:val="single" w:sz="4" w:space="0" w:color="auto"/>
              <w:left w:val="single" w:sz="4" w:space="0" w:color="auto"/>
              <w:bottom w:val="single" w:sz="4" w:space="0" w:color="auto"/>
              <w:right w:val="single" w:sz="4" w:space="0" w:color="auto"/>
            </w:tcBorders>
            <w:tcMar>
              <w:top w:w="0" w:type="dxa"/>
              <w:left w:w="40" w:type="dxa"/>
              <w:bottom w:w="0" w:type="dxa"/>
              <w:right w:w="40" w:type="dxa"/>
            </w:tcMar>
            <w:vAlign w:val="center"/>
          </w:tcPr>
          <w:p w:rsidR="00BF4F77" w:rsidRPr="00BF4F77" w:rsidRDefault="00BF4F77" w:rsidP="00BF4F77">
            <w:pPr>
              <w:shd w:val="clear" w:color="auto" w:fill="FFFFFF"/>
              <w:spacing w:after="0" w:line="240" w:lineRule="auto"/>
              <w:jc w:val="center"/>
              <w:rPr>
                <w:rFonts w:ascii="Times New Roman" w:eastAsia="Calibri" w:hAnsi="Times New Roman" w:cs="Times New Roman"/>
                <w:sz w:val="18"/>
                <w:szCs w:val="18"/>
              </w:rPr>
            </w:pPr>
            <w:r w:rsidRPr="00BF4F77">
              <w:rPr>
                <w:rFonts w:ascii="Times New Roman" w:eastAsia="Calibri" w:hAnsi="Times New Roman" w:cs="Times New Roman"/>
                <w:color w:val="000000"/>
                <w:sz w:val="18"/>
                <w:szCs w:val="18"/>
              </w:rPr>
              <w:t>360</w:t>
            </w:r>
          </w:p>
        </w:tc>
      </w:tr>
    </w:tbl>
    <w:p w:rsidR="00BF4F77" w:rsidRPr="00BF4F77" w:rsidRDefault="00BF4F77" w:rsidP="00BF4F77">
      <w:pPr>
        <w:spacing w:after="0" w:line="240" w:lineRule="auto"/>
        <w:ind w:firstLine="709"/>
        <w:jc w:val="both"/>
        <w:rPr>
          <w:rFonts w:ascii="Times New Roman" w:eastAsia="Calibri" w:hAnsi="Times New Roman" w:cs="Times New Roman"/>
          <w:sz w:val="18"/>
          <w:szCs w:val="18"/>
        </w:rPr>
      </w:pP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Срок доставки грузов увеличивается на все время задержки грузов таможенными и другими организациями в пути следования более чем на одни сутки для исправления погрузки, устранения перегруза грузов, исправления технического или коммерческого состояния, возникшего по не зависящим от железной дороги причинам, и пр.</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Расчет общего срока доставки производится путем деления расстояния перевозки на норму пробега в сутки с округлением до целых суток в большую сторону. К полученному результату прибавляют приведенные выше нормативы увеличения срока доставки в зависимости от вида отправки и условий перевозки.</w:t>
      </w:r>
    </w:p>
    <w:p w:rsidR="00BF4F77" w:rsidRPr="00BF4F77" w:rsidRDefault="00BF4F77" w:rsidP="00BF4F77">
      <w:pPr>
        <w:keepNext/>
        <w:keepLines/>
        <w:spacing w:after="0" w:line="240" w:lineRule="auto"/>
        <w:ind w:firstLine="709"/>
        <w:outlineLvl w:val="8"/>
        <w:rPr>
          <w:rFonts w:ascii="Times New Roman" w:eastAsia="Times New Roman" w:hAnsi="Times New Roman" w:cs="Times New Roman"/>
          <w:i/>
          <w:iCs/>
          <w:sz w:val="18"/>
          <w:szCs w:val="18"/>
        </w:rPr>
      </w:pPr>
      <w:r w:rsidRPr="00BF4F77">
        <w:rPr>
          <w:rFonts w:ascii="Times New Roman" w:eastAsia="Times New Roman" w:hAnsi="Times New Roman" w:cs="Times New Roman"/>
          <w:i/>
          <w:iCs/>
          <w:sz w:val="18"/>
          <w:szCs w:val="18"/>
        </w:rPr>
        <w:t>Порядок расчета плат за перевозки грузов</w:t>
      </w:r>
    </w:p>
    <w:p w:rsidR="00BF4F77" w:rsidRPr="00BF4F77" w:rsidRDefault="00BF4F77" w:rsidP="00BF4F77">
      <w:pPr>
        <w:spacing w:after="0" w:line="240" w:lineRule="auto"/>
        <w:ind w:firstLine="709"/>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Для расчета платежей за перевозки грузов необходимо:</w:t>
      </w:r>
    </w:p>
    <w:p w:rsidR="00BF4F77" w:rsidRPr="00BF4F77" w:rsidRDefault="00BF4F77" w:rsidP="00BF4F77">
      <w:pPr>
        <w:spacing w:after="0" w:line="240" w:lineRule="auto"/>
        <w:ind w:firstLine="36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     1. Определить по Тарифному руководству № 4 тарифное расстояние от станции отправления до станции назначения.</w:t>
      </w:r>
    </w:p>
    <w:p w:rsidR="00BF4F77" w:rsidRPr="00BF4F77" w:rsidRDefault="00BF4F77" w:rsidP="00BF4F77">
      <w:pPr>
        <w:spacing w:after="0" w:line="240" w:lineRule="auto"/>
        <w:ind w:firstLine="36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      2. Установить, к какому виду отправки относится предъявленный к перевозке груз – повагонной, контейнерной, малотоннажной, мелкой, и при таксировке применить соответствующее правило определения тарифа.</w:t>
      </w:r>
    </w:p>
    <w:p w:rsidR="00BF4F77" w:rsidRPr="00BF4F77" w:rsidRDefault="00BF4F77" w:rsidP="00BF4F77">
      <w:pPr>
        <w:shd w:val="clear" w:color="auto" w:fill="FFFFFF"/>
        <w:spacing w:after="0" w:line="240" w:lineRule="auto"/>
        <w:ind w:right="29" w:firstLine="36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rPr>
        <w:t xml:space="preserve">      3. Установить номер тарифной схемы.  Если груз относится к повагонной отправке, то необходимо определить, в каком типе вагона осуществляется перевозка груза. </w:t>
      </w:r>
    </w:p>
    <w:p w:rsidR="00BF4F77" w:rsidRPr="00BF4F77" w:rsidRDefault="00BF4F77" w:rsidP="00BF4F77">
      <w:pPr>
        <w:shd w:val="clear" w:color="auto" w:fill="FFFFFF"/>
        <w:spacing w:after="0" w:line="240" w:lineRule="auto"/>
        <w:ind w:right="29"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lastRenderedPageBreak/>
        <w:t>Жүктерді жеткізу мерзімі жүк тиеуді түзету, жүктерді қайта тиеуді жою, темір жолға байланысты емес себептер бойынша туындаған техникалық немесе коммерциялық жай-күйді түзету және т. б. үшін бір тәуліктен артық жүру жолында кеден және басқа да ұйымдардың жүктерді кідіртуінің барлық уақытына артады.</w:t>
      </w:r>
    </w:p>
    <w:p w:rsidR="00BF4F77" w:rsidRPr="00BF4F77" w:rsidRDefault="00BF4F77" w:rsidP="00BF4F77">
      <w:pPr>
        <w:shd w:val="clear" w:color="auto" w:fill="FFFFFF"/>
        <w:spacing w:after="0" w:line="240" w:lineRule="auto"/>
        <w:ind w:right="29"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Жеткізудің жалпы мерзімін есептеу тасымалдау қашықтығын бір тәулікке дейін үлкен жаққа дөңгелектей отырып, жүру нормасына бөлу жолымен жүргізіледі. Алынған нәтижеге жөнелту түрі мен тасымалдау шарттарына байланысты жеткізу мерзімін ұлғайтудың жоғарыда келтірілген нормативтері қосылады.</w:t>
      </w:r>
    </w:p>
    <w:p w:rsidR="00BF4F77" w:rsidRPr="00BF4F77" w:rsidRDefault="00BF4F77" w:rsidP="00BF4F77">
      <w:pPr>
        <w:shd w:val="clear" w:color="auto" w:fill="FFFFFF"/>
        <w:spacing w:after="0" w:line="240" w:lineRule="auto"/>
        <w:ind w:right="29"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Жүктерді тасымалдау үшін төлемдерді есептеу тәртібі</w:t>
      </w:r>
    </w:p>
    <w:p w:rsidR="00BF4F77" w:rsidRPr="00BF4F77" w:rsidRDefault="00BF4F77" w:rsidP="00BF4F77">
      <w:pPr>
        <w:shd w:val="clear" w:color="auto" w:fill="FFFFFF"/>
        <w:spacing w:after="0" w:line="240" w:lineRule="auto"/>
        <w:ind w:right="29"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Жүктерді тасымалдау үшін төлемдерді есептеу үшін:</w:t>
      </w:r>
    </w:p>
    <w:p w:rsidR="00BF4F77" w:rsidRPr="00BF4F77" w:rsidRDefault="00BF4F77" w:rsidP="00BF4F77">
      <w:pPr>
        <w:shd w:val="clear" w:color="auto" w:fill="FFFFFF"/>
        <w:spacing w:after="0" w:line="240" w:lineRule="auto"/>
        <w:ind w:right="29"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xml:space="preserve">     1. № 4 тарифтік басшылық бойынша жөнелту станциясынан межелі станцияға дейінгі тарифтік қашықтықты анықтау.</w:t>
      </w:r>
    </w:p>
    <w:p w:rsidR="00BF4F77" w:rsidRPr="00BF4F77" w:rsidRDefault="00BF4F77" w:rsidP="00BF4F77">
      <w:pPr>
        <w:shd w:val="clear" w:color="auto" w:fill="FFFFFF"/>
        <w:spacing w:after="0" w:line="240" w:lineRule="auto"/>
        <w:ind w:right="29" w:firstLine="360"/>
        <w:jc w:val="both"/>
        <w:rPr>
          <w:rFonts w:ascii="Times New Roman" w:eastAsia="Calibri" w:hAnsi="Times New Roman" w:cs="Times New Roman"/>
          <w:sz w:val="18"/>
          <w:szCs w:val="18"/>
          <w:highlight w:val="yellow"/>
        </w:rPr>
      </w:pPr>
      <w:r w:rsidRPr="00BF4F77">
        <w:rPr>
          <w:rFonts w:ascii="Times New Roman" w:eastAsia="Calibri" w:hAnsi="Times New Roman" w:cs="Times New Roman"/>
          <w:sz w:val="18"/>
          <w:szCs w:val="18"/>
          <w:highlight w:val="yellow"/>
        </w:rPr>
        <w:t xml:space="preserve">      2. Тасымалдауға ұсынылған вагондық, контейнерлік, аз тонналық, ұсақ жүк жөнелтудің қай түріне жататынын белгілеу және таксалау кезінде тарифті анықтаудың тиісті ережесін қолдану қажет.</w:t>
      </w:r>
    </w:p>
    <w:p w:rsidR="00BF4F77" w:rsidRPr="00BF4F77" w:rsidRDefault="00BF4F77" w:rsidP="00BF4F77">
      <w:pPr>
        <w:shd w:val="clear" w:color="auto" w:fill="FFFFFF"/>
        <w:spacing w:after="0" w:line="240" w:lineRule="auto"/>
        <w:ind w:right="29" w:firstLine="360"/>
        <w:jc w:val="both"/>
        <w:rPr>
          <w:rFonts w:ascii="Times New Roman" w:eastAsia="Calibri" w:hAnsi="Times New Roman" w:cs="Times New Roman"/>
          <w:sz w:val="18"/>
          <w:szCs w:val="18"/>
        </w:rPr>
      </w:pPr>
      <w:r w:rsidRPr="00BF4F77">
        <w:rPr>
          <w:rFonts w:ascii="Times New Roman" w:eastAsia="Calibri" w:hAnsi="Times New Roman" w:cs="Times New Roman"/>
          <w:sz w:val="18"/>
          <w:szCs w:val="18"/>
          <w:highlight w:val="yellow"/>
        </w:rPr>
        <w:t xml:space="preserve">      3. Тарифтік схеманың нөмірін белгілеу.  Егер жүк вагондап жөнелтуге жататын болса, онда вагонның қандай түрінде жүкті тасымалдау жүзеге асырылатынын анықтау қажет.</w:t>
      </w:r>
    </w:p>
    <w:p w:rsidR="00BF4F77" w:rsidRPr="00BF4F77" w:rsidRDefault="00BF4F77" w:rsidP="00BF4F77">
      <w:pPr>
        <w:shd w:val="clear" w:color="auto" w:fill="FFFFFF"/>
        <w:spacing w:after="0" w:line="240" w:lineRule="auto"/>
        <w:ind w:firstLine="709"/>
        <w:jc w:val="both"/>
        <w:rPr>
          <w:rFonts w:ascii="Times New Roman" w:eastAsia="Times New Roman" w:hAnsi="Times New Roman" w:cs="Times New Roman"/>
          <w:sz w:val="18"/>
          <w:szCs w:val="18"/>
          <w:lang w:eastAsia="ru-RU"/>
        </w:rPr>
      </w:pPr>
    </w:p>
    <w:p w:rsidR="00BF4F77" w:rsidRPr="00BF4F77" w:rsidRDefault="00BF4F77" w:rsidP="00BF4F77">
      <w:pPr>
        <w:shd w:val="clear" w:color="auto" w:fill="FFFFFF"/>
        <w:spacing w:after="0" w:line="240" w:lineRule="auto"/>
        <w:ind w:firstLine="709"/>
        <w:jc w:val="both"/>
        <w:rPr>
          <w:rFonts w:ascii="Times New Roman" w:eastAsia="Times New Roman" w:hAnsi="Times New Roman" w:cs="Times New Roman"/>
          <w:sz w:val="18"/>
          <w:szCs w:val="18"/>
          <w:lang w:eastAsia="ru-RU"/>
        </w:rPr>
      </w:pPr>
    </w:p>
    <w:p w:rsidR="00A50874" w:rsidRDefault="00A50874">
      <w:bookmarkStart w:id="0" w:name="_GoBack"/>
      <w:bookmarkEnd w:id="0"/>
    </w:p>
    <w:sectPr w:rsidR="00A50874" w:rsidSect="00C142EF">
      <w:pgSz w:w="11906" w:h="16838"/>
      <w:pgMar w:top="1134" w:right="567"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24D0"/>
    <w:rsid w:val="004C24D0"/>
    <w:rsid w:val="00A50874"/>
    <w:rsid w:val="00BF4F77"/>
    <w:rsid w:val="00C142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tbspb.com/nashe_predlozhenie" TargetMode="External"/><Relationship Id="rId3" Type="http://schemas.openxmlformats.org/officeDocument/2006/relationships/settings" Target="settings.xml"/><Relationship Id="rId7" Type="http://schemas.openxmlformats.org/officeDocument/2006/relationships/hyperlink" Target="http://www.gtbspb.com/container_search"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gtbspb.com/tehnicheskie_harakteristiki_univers" TargetMode="External"/><Relationship Id="rId11" Type="http://schemas.openxmlformats.org/officeDocument/2006/relationships/theme" Target="theme/theme1.xml"/><Relationship Id="rId5" Type="http://schemas.openxmlformats.org/officeDocument/2006/relationships/hyperlink" Target="http://www.vagoni-jd.ru/razdel_10.2.4%20gryzovie.php"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16901</Words>
  <Characters>96338</Characters>
  <Application>Microsoft Office Word</Application>
  <DocSecurity>0</DocSecurity>
  <Lines>802</Lines>
  <Paragraphs>226</Paragraphs>
  <ScaleCrop>false</ScaleCrop>
  <Company>Microsoft</Company>
  <LinksUpToDate>false</LinksUpToDate>
  <CharactersWithSpaces>113013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AA</cp:lastModifiedBy>
  <cp:revision>2</cp:revision>
  <dcterms:created xsi:type="dcterms:W3CDTF">2020-11-04T11:14:00Z</dcterms:created>
  <dcterms:modified xsi:type="dcterms:W3CDTF">2020-11-04T11:14:00Z</dcterms:modified>
</cp:coreProperties>
</file>